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60" w:lineRule="exact"/>
        <w:rPr>
          <w:szCs w:val="15"/>
        </w:rPr>
      </w:pPr>
    </w:p>
    <w:p>
      <w:pPr>
        <w:spacing w:after="156" w:afterLines="50" w:line="46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202</w:t>
      </w:r>
      <w:r>
        <w:rPr>
          <w:rFonts w:hint="eastAsia" w:eastAsia="华文中宋"/>
          <w:b/>
          <w:sz w:val="32"/>
          <w:szCs w:val="32"/>
        </w:rPr>
        <w:t>5</w:t>
      </w:r>
      <w:r>
        <w:rPr>
          <w:rFonts w:eastAsia="华文中宋"/>
          <w:b/>
          <w:sz w:val="32"/>
          <w:szCs w:val="32"/>
        </w:rPr>
        <w:t>年硕士研究生招生考试</w:t>
      </w:r>
    </w:p>
    <w:p>
      <w:pPr>
        <w:spacing w:after="156" w:afterLines="50" w:line="460" w:lineRule="exact"/>
        <w:jc w:val="center"/>
        <w:rPr>
          <w:sz w:val="28"/>
          <w:szCs w:val="28"/>
        </w:rPr>
      </w:pPr>
      <w:r>
        <w:rPr>
          <w:rFonts w:eastAsia="华文中宋"/>
          <w:b/>
          <w:sz w:val="32"/>
          <w:szCs w:val="32"/>
        </w:rPr>
        <w:t>初试</w:t>
      </w:r>
      <w:r>
        <w:rPr>
          <w:rFonts w:eastAsia="华文中宋"/>
          <w:b/>
          <w:sz w:val="32"/>
          <w:szCs w:val="32"/>
          <w:u w:val="single"/>
        </w:rPr>
        <w:t>《结构力学》</w:t>
      </w:r>
      <w:r>
        <w:rPr>
          <w:rFonts w:eastAsia="华文中宋"/>
          <w:b/>
          <w:sz w:val="32"/>
          <w:szCs w:val="32"/>
        </w:rPr>
        <w:t>科目考试大纲</w:t>
      </w:r>
    </w:p>
    <w:p>
      <w:pPr>
        <w:pStyle w:val="8"/>
        <w:numPr>
          <w:ilvl w:val="0"/>
          <w:numId w:val="1"/>
        </w:numPr>
        <w:spacing w:line="540" w:lineRule="exact"/>
        <w:ind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考查目标</w:t>
      </w:r>
    </w:p>
    <w:p>
      <w:pPr>
        <w:pStyle w:val="8"/>
        <w:spacing w:line="540" w:lineRule="exact"/>
        <w:ind w:firstLine="560"/>
        <w:rPr>
          <w:b/>
          <w:sz w:val="28"/>
          <w:szCs w:val="28"/>
        </w:rPr>
      </w:pPr>
      <w:r>
        <w:rPr>
          <w:sz w:val="28"/>
          <w:szCs w:val="28"/>
        </w:rPr>
        <w:t>在学习理论力学和材料力学等课程的基础上进一步掌握</w:t>
      </w:r>
      <w:r>
        <w:rPr>
          <w:rFonts w:hint="eastAsia"/>
          <w:sz w:val="28"/>
          <w:szCs w:val="28"/>
        </w:rPr>
        <w:t>平面</w:t>
      </w:r>
      <w:r>
        <w:rPr>
          <w:sz w:val="28"/>
          <w:szCs w:val="28"/>
        </w:rPr>
        <w:t>杆件结构分析计算的基本概念、基本原理和基本方法，了解各种</w:t>
      </w:r>
      <w:r>
        <w:rPr>
          <w:rFonts w:hint="eastAsia"/>
          <w:sz w:val="28"/>
          <w:szCs w:val="28"/>
        </w:rPr>
        <w:t>平面</w:t>
      </w:r>
      <w:r>
        <w:rPr>
          <w:sz w:val="28"/>
          <w:szCs w:val="28"/>
        </w:rPr>
        <w:t>杆件结构的受力性能，具备结构分析与计算等方面的能力。</w:t>
      </w:r>
    </w:p>
    <w:p>
      <w:pPr>
        <w:pStyle w:val="8"/>
        <w:spacing w:line="540" w:lineRule="exact"/>
        <w:ind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二、考试形式与试卷结构</w:t>
      </w:r>
    </w:p>
    <w:p>
      <w:pPr>
        <w:spacing w:line="54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（一）试卷满分及考试时间</w:t>
      </w:r>
    </w:p>
    <w:p>
      <w:pPr>
        <w:spacing w:line="540" w:lineRule="exact"/>
        <w:ind w:left="286" w:firstLine="974" w:firstLineChars="348"/>
        <w:rPr>
          <w:b/>
          <w:sz w:val="28"/>
          <w:szCs w:val="28"/>
        </w:rPr>
      </w:pPr>
      <w:r>
        <w:rPr>
          <w:sz w:val="28"/>
          <w:szCs w:val="28"/>
        </w:rPr>
        <w:t>满分为150分，考试时间为3小时。</w:t>
      </w:r>
    </w:p>
    <w:p>
      <w:pPr>
        <w:spacing w:line="54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（二）答题方式</w:t>
      </w:r>
    </w:p>
    <w:p>
      <w:pPr>
        <w:pStyle w:val="8"/>
        <w:spacing w:line="540" w:lineRule="exact"/>
        <w:ind w:left="140" w:firstLine="1120" w:firstLineChars="400"/>
        <w:rPr>
          <w:sz w:val="28"/>
          <w:szCs w:val="28"/>
        </w:rPr>
      </w:pPr>
      <w:r>
        <w:rPr>
          <w:sz w:val="28"/>
          <w:szCs w:val="28"/>
        </w:rPr>
        <w:t>答题方式为闭卷、笔试。</w:t>
      </w:r>
    </w:p>
    <w:p>
      <w:pPr>
        <w:spacing w:line="54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（三）试卷内容结构</w:t>
      </w:r>
    </w:p>
    <w:p>
      <w:pPr>
        <w:spacing w:line="540" w:lineRule="exact"/>
        <w:ind w:left="567" w:leftChars="270" w:firstLine="693"/>
        <w:rPr>
          <w:sz w:val="28"/>
          <w:szCs w:val="28"/>
        </w:rPr>
      </w:pPr>
      <w:r>
        <w:rPr>
          <w:sz w:val="28"/>
          <w:szCs w:val="28"/>
        </w:rPr>
        <w:t>静定结构受力分析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约25%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、结构位移计算及超静定结构受力分析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约30%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、影响线及其应用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约15%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、矩阵位移法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约15%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、结构动力计算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约15%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。</w:t>
      </w:r>
    </w:p>
    <w:p>
      <w:pPr>
        <w:spacing w:line="540" w:lineRule="exact"/>
        <w:ind w:firstLine="286"/>
        <w:rPr>
          <w:sz w:val="28"/>
          <w:szCs w:val="28"/>
        </w:rPr>
      </w:pPr>
      <w:r>
        <w:rPr>
          <w:sz w:val="28"/>
          <w:szCs w:val="28"/>
        </w:rPr>
        <w:t>（四）试卷题型结构</w:t>
      </w:r>
    </w:p>
    <w:p>
      <w:pPr>
        <w:spacing w:line="540" w:lineRule="exact"/>
        <w:ind w:left="286" w:firstLine="974" w:firstLineChars="348"/>
        <w:rPr>
          <w:sz w:val="28"/>
          <w:szCs w:val="28"/>
        </w:rPr>
      </w:pPr>
      <w:r>
        <w:rPr>
          <w:sz w:val="28"/>
          <w:szCs w:val="28"/>
        </w:rPr>
        <w:t>作图题</w:t>
      </w:r>
      <w:r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计算题</w:t>
      </w:r>
      <w:r>
        <w:rPr>
          <w:rFonts w:hint="eastAsia"/>
          <w:sz w:val="28"/>
          <w:szCs w:val="28"/>
        </w:rPr>
        <w:t>（合计1</w:t>
      </w:r>
      <w:r>
        <w:rPr>
          <w:sz w:val="28"/>
          <w:szCs w:val="28"/>
        </w:rPr>
        <w:t>00%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。</w:t>
      </w:r>
    </w:p>
    <w:p>
      <w:pPr>
        <w:spacing w:line="540" w:lineRule="exac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三、考查内容及要求</w:t>
      </w:r>
    </w:p>
    <w:p>
      <w:pPr>
        <w:spacing w:line="54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（一）静定结构受力分析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主要内容为：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(1)静定梁、静定刚架的计算及内力图绘制。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(2)静定桁架杆件的内力计算。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(3)组合结构的组成特点和内力计算。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(4)静定结构</w:t>
      </w:r>
      <w:r>
        <w:rPr>
          <w:rFonts w:hint="eastAsia"/>
          <w:sz w:val="28"/>
          <w:szCs w:val="28"/>
        </w:rPr>
        <w:t>的一般性质</w:t>
      </w:r>
      <w:r>
        <w:rPr>
          <w:sz w:val="28"/>
          <w:szCs w:val="28"/>
        </w:rPr>
        <w:t>。</w:t>
      </w:r>
    </w:p>
    <w:p>
      <w:pPr>
        <w:spacing w:line="54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（二）结构的位移计算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主要内容为：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(1)单位荷载法。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(2)图乘法计算静定结构在荷载作用下的位移。</w:t>
      </w:r>
    </w:p>
    <w:p>
      <w:pPr>
        <w:spacing w:line="540" w:lineRule="exact"/>
        <w:ind w:left="840" w:leftChars="400" w:firstLine="273"/>
        <w:rPr>
          <w:strike/>
          <w:sz w:val="28"/>
          <w:szCs w:val="28"/>
        </w:rPr>
      </w:pPr>
      <w:r>
        <w:rPr>
          <w:sz w:val="28"/>
          <w:szCs w:val="28"/>
        </w:rPr>
        <w:t>(3)静定结构在非荷载因素（支座移动、温度变化）作用下的位移计算。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(4)超静定结构的位移计算。</w:t>
      </w:r>
    </w:p>
    <w:p>
      <w:pPr>
        <w:spacing w:line="54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（三）力法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主要内容为：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(1)超静定结构的概念，超静定次数的确定。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(2)力法计算荷载作用下的超静定结构。</w:t>
      </w:r>
    </w:p>
    <w:p>
      <w:pPr>
        <w:spacing w:line="540" w:lineRule="exact"/>
        <w:ind w:left="840" w:leftChars="400" w:firstLine="273"/>
        <w:rPr>
          <w:sz w:val="28"/>
          <w:szCs w:val="28"/>
        </w:rPr>
      </w:pPr>
      <w:r>
        <w:rPr>
          <w:sz w:val="28"/>
          <w:szCs w:val="28"/>
        </w:rPr>
        <w:t>(3)力法计算非荷载因素（支座移动、温度变化）</w:t>
      </w:r>
      <w:r>
        <w:rPr>
          <w:rFonts w:hint="eastAsia"/>
          <w:sz w:val="28"/>
          <w:szCs w:val="28"/>
        </w:rPr>
        <w:t>作用下</w:t>
      </w:r>
      <w:r>
        <w:rPr>
          <w:sz w:val="28"/>
          <w:szCs w:val="28"/>
        </w:rPr>
        <w:t>的超静定结构。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(4)对称性的利用。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(5)超静定结构的</w:t>
      </w:r>
      <w:r>
        <w:rPr>
          <w:rFonts w:hint="eastAsia"/>
          <w:sz w:val="28"/>
          <w:szCs w:val="28"/>
        </w:rPr>
        <w:t>基本</w:t>
      </w:r>
      <w:r>
        <w:rPr>
          <w:sz w:val="28"/>
          <w:szCs w:val="28"/>
        </w:rPr>
        <w:t>特性。</w:t>
      </w:r>
    </w:p>
    <w:p>
      <w:pPr>
        <w:spacing w:line="54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（四）位移法</w:t>
      </w:r>
      <w:r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力矩分配法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主要内容为：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(1)位移法的基本原理，位移法基本未知量的确定。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(2)位移法计算荷载作用下的超静定结构。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(3)对称性的利用。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(4)力矩分配法的基本概念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基本原理</w:t>
      </w:r>
      <w:r>
        <w:rPr>
          <w:rFonts w:hint="eastAsia"/>
          <w:sz w:val="28"/>
          <w:szCs w:val="28"/>
        </w:rPr>
        <w:t>和基本方法</w:t>
      </w:r>
      <w:r>
        <w:rPr>
          <w:sz w:val="28"/>
          <w:szCs w:val="28"/>
        </w:rPr>
        <w:t>。</w:t>
      </w:r>
    </w:p>
    <w:p>
      <w:pPr>
        <w:spacing w:line="54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）影响线及其应用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主要内容为：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(1)影响线的概念。</w:t>
      </w:r>
    </w:p>
    <w:p>
      <w:pPr>
        <w:spacing w:line="540" w:lineRule="exact"/>
        <w:ind w:left="567" w:leftChars="270" w:firstLine="551" w:firstLineChars="197"/>
        <w:rPr>
          <w:sz w:val="28"/>
          <w:szCs w:val="28"/>
        </w:rPr>
      </w:pPr>
      <w:r>
        <w:rPr>
          <w:sz w:val="28"/>
          <w:szCs w:val="28"/>
        </w:rPr>
        <w:t>(2)静力法和机动法作静定结构在直接荷载、间接荷载作用下的影响线。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(3)利用影响线计算影响量。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4)</w:t>
      </w:r>
      <w:r>
        <w:rPr>
          <w:rFonts w:hint="eastAsia"/>
          <w:sz w:val="28"/>
          <w:szCs w:val="28"/>
        </w:rPr>
        <w:t>利用影响线计算荷载最不利位置。</w:t>
      </w:r>
    </w:p>
    <w:p>
      <w:pPr>
        <w:spacing w:line="54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）矩阵位移法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主要内容为：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(1)局部坐标与整体坐标系下的单元刚度矩阵。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(2)坐标转换。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(3)先处理法求结构的整体刚度矩阵。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(4)等效节点荷载、综合节点荷载。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(5)利用节点位移求单元杆端力。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(6)用矩阵位移法计算梁、刚架、桁架。</w:t>
      </w:r>
    </w:p>
    <w:p>
      <w:pPr>
        <w:spacing w:line="54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七</w:t>
      </w:r>
      <w:r>
        <w:rPr>
          <w:sz w:val="28"/>
          <w:szCs w:val="28"/>
        </w:rPr>
        <w:t>）结构动力计算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主要内容为：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(1)体系动力自由度数目的确定。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(2)计算单自由度体系自由振动的柔度法和刚度法。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(3)单自由度体系无阻尼受迫振动动力反应的计算。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(4)计算两个自由度体系自由振动的柔度法和刚度法。</w:t>
      </w:r>
    </w:p>
    <w:p>
      <w:pPr>
        <w:spacing w:line="540" w:lineRule="exac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四、考试用具说明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sz w:val="28"/>
        </w:rPr>
        <w:t>考试</w:t>
      </w:r>
      <w:r>
        <w:rPr>
          <w:rFonts w:hint="eastAsia"/>
          <w:sz w:val="28"/>
        </w:rPr>
        <w:t>试卷</w:t>
      </w:r>
      <w:r>
        <w:rPr>
          <w:sz w:val="28"/>
        </w:rPr>
        <w:t>使用黑色</w:t>
      </w:r>
      <w:r>
        <w:rPr>
          <w:rFonts w:hint="eastAsia"/>
          <w:sz w:val="28"/>
        </w:rPr>
        <w:t>签字</w:t>
      </w:r>
      <w:r>
        <w:rPr>
          <w:sz w:val="28"/>
        </w:rPr>
        <w:t>笔作答</w:t>
      </w:r>
      <w:r>
        <w:rPr>
          <w:rFonts w:hint="eastAsia"/>
          <w:sz w:val="28"/>
        </w:rPr>
        <w:t>，不</w:t>
      </w:r>
      <w:r>
        <w:rPr>
          <w:sz w:val="28"/>
        </w:rPr>
        <w:t>允许在考试中使用直尺、三角板、</w:t>
      </w:r>
      <w:bookmarkStart w:id="0" w:name="_GoBack"/>
      <w:bookmarkEnd w:id="0"/>
      <w:r>
        <w:rPr>
          <w:sz w:val="28"/>
        </w:rPr>
        <w:t>计算器。</w:t>
      </w:r>
    </w:p>
    <w:p>
      <w:pPr>
        <w:numPr>
          <w:ilvl w:val="0"/>
          <w:numId w:val="2"/>
        </w:numPr>
        <w:spacing w:line="540" w:lineRule="exac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参考书目或参考资料</w:t>
      </w:r>
    </w:p>
    <w:p>
      <w:pPr>
        <w:spacing w:line="540" w:lineRule="exact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1. 刘永军主编，《结构力学Ⅰ-基本教程》，中国电力出版社，2015年8月。</w:t>
      </w:r>
    </w:p>
    <w:p>
      <w:pPr>
        <w:spacing w:line="540" w:lineRule="exact"/>
        <w:ind w:firstLine="560" w:firstLineChars="200"/>
        <w:rPr>
          <w:b/>
          <w:sz w:val="28"/>
          <w:szCs w:val="28"/>
        </w:rPr>
      </w:pPr>
      <w:r>
        <w:rPr>
          <w:bCs/>
          <w:sz w:val="28"/>
          <w:szCs w:val="28"/>
        </w:rPr>
        <w:t>2. 刘永军主编，《结构力学Ⅱ-专题教程》，中国电力出版社2016年3月。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702F3E"/>
    <w:multiLevelType w:val="singleLevel"/>
    <w:tmpl w:val="AE702F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1FDB10"/>
    <w:multiLevelType w:val="singleLevel"/>
    <w:tmpl w:val="D71FDB1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ZGE3NWJmMTE2ZjY5NzhkODY4YWEyYjM1NWEyZjgifQ=="/>
  </w:docVars>
  <w:rsids>
    <w:rsidRoot w:val="00172A27"/>
    <w:rsid w:val="000363FA"/>
    <w:rsid w:val="00057954"/>
    <w:rsid w:val="000959B7"/>
    <w:rsid w:val="00137819"/>
    <w:rsid w:val="0015009F"/>
    <w:rsid w:val="00172A27"/>
    <w:rsid w:val="002E2A28"/>
    <w:rsid w:val="00303719"/>
    <w:rsid w:val="003446B0"/>
    <w:rsid w:val="00345983"/>
    <w:rsid w:val="0035052B"/>
    <w:rsid w:val="00370278"/>
    <w:rsid w:val="003A0818"/>
    <w:rsid w:val="003B4C13"/>
    <w:rsid w:val="003E2163"/>
    <w:rsid w:val="004F318A"/>
    <w:rsid w:val="005E504D"/>
    <w:rsid w:val="00600E49"/>
    <w:rsid w:val="006913F7"/>
    <w:rsid w:val="0069267E"/>
    <w:rsid w:val="006F197E"/>
    <w:rsid w:val="007965BD"/>
    <w:rsid w:val="00816E1D"/>
    <w:rsid w:val="00846D6D"/>
    <w:rsid w:val="00854A06"/>
    <w:rsid w:val="008B311E"/>
    <w:rsid w:val="00932F04"/>
    <w:rsid w:val="0095239A"/>
    <w:rsid w:val="00952AF7"/>
    <w:rsid w:val="009531C7"/>
    <w:rsid w:val="00993DE7"/>
    <w:rsid w:val="009A0853"/>
    <w:rsid w:val="009A27FC"/>
    <w:rsid w:val="00A63FC8"/>
    <w:rsid w:val="00A902A6"/>
    <w:rsid w:val="00AA0A99"/>
    <w:rsid w:val="00AC71A4"/>
    <w:rsid w:val="00AD50B0"/>
    <w:rsid w:val="00B07E9E"/>
    <w:rsid w:val="00B300B5"/>
    <w:rsid w:val="00B666DE"/>
    <w:rsid w:val="00BC61C8"/>
    <w:rsid w:val="00C13E76"/>
    <w:rsid w:val="00C61CD8"/>
    <w:rsid w:val="00CA0316"/>
    <w:rsid w:val="00CE1CAC"/>
    <w:rsid w:val="00D23A21"/>
    <w:rsid w:val="00E14EC3"/>
    <w:rsid w:val="00E20D88"/>
    <w:rsid w:val="00F204BC"/>
    <w:rsid w:val="00F268FE"/>
    <w:rsid w:val="18FA21E9"/>
    <w:rsid w:val="19613E6C"/>
    <w:rsid w:val="1D6807C8"/>
    <w:rsid w:val="270326D9"/>
    <w:rsid w:val="2ECA1BC1"/>
    <w:rsid w:val="3FD0562D"/>
    <w:rsid w:val="43576585"/>
    <w:rsid w:val="4C025F2B"/>
    <w:rsid w:val="4EEE50FF"/>
    <w:rsid w:val="664E7F97"/>
    <w:rsid w:val="7192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9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1001</Characters>
  <Lines>8</Lines>
  <Paragraphs>2</Paragraphs>
  <TotalTime>110</TotalTime>
  <ScaleCrop>false</ScaleCrop>
  <LinksUpToDate>false</LinksUpToDate>
  <CharactersWithSpaces>1174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2022-09-13T03:07:00Z</dcterms:created>
  <dc:creator>Think</dc:creator>
  <cp:lastModifiedBy>李明伦</cp:lastModifiedBy>
  <cp:lastPrinted>2023-07-14T01:36:00Z</cp:lastPrinted>
  <dcterms:modified xsi:type="dcterms:W3CDTF">2024-10-08T01:28:33Z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  <property fmtid="{D5CDD505-2E9C-101B-9397-08002B2CF9AE}" pid="3" name="ICV">
    <vt:lpwstr>39772BB8EE92410787D1B3CFA0C0AADD</vt:lpwstr>
  </property>
</Properties>
</file>