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52" w:tblpY="30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1140"/>
        <w:gridCol w:w="3060"/>
        <w:gridCol w:w="2040"/>
        <w:gridCol w:w="690"/>
      </w:tblGrid>
      <w:tr>
        <w:tblPrEx>
          <w:tblCellMar>
            <w:left w:w="108" w:type="dxa"/>
            <w:right w:w="108" w:type="dxa"/>
          </w:tblCellMar>
        </w:tblPrEx>
        <w:trPr>
          <w:trHeight w:val="452" w:hRule="atLeast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录取专业名称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录取研究方向名称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谭哲雨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经济统计学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周炎炎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金融统计、保险精算与风险管理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栗昕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金融统计、保险精算与风险管理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任蔷冰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金融统计、保险精算与风险管理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魏姝汀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杨雅博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傅耀茗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数理统计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张雨昕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数理统计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张知章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数理统计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" w:hRule="atLeast"/>
        </w:trPr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秦晓雅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数量经济学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孙雯宇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数量经济学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原昕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数量经济学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漆雅靓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吴奕彤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胡冉彤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胡立文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刘雯静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黄佳禾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邵堞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苏奎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段思雯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袁仁杰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陶秋月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刘星雨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王青云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彭麒霖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李孟舒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朱宜静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李佳慧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周博文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董田田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应用统计专硕</w:t>
            </w:r>
          </w:p>
        </w:tc>
        <w:tc>
          <w:tcPr>
            <w:tcW w:w="20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不区分研究方向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统计与数学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学院2024年接收应届本科毕业生推荐免试攻读硕士研究生</w:t>
      </w:r>
    </w:p>
    <w:p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</w:rPr>
        <w:t>拟录取名单公示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ODM0MjE2MTlkYjc0MzU4ZjViZDk1ZDg4MzYzODAifQ=="/>
  </w:docVars>
  <w:rsids>
    <w:rsidRoot w:val="00000000"/>
    <w:rsid w:val="363475D8"/>
    <w:rsid w:val="45765F6C"/>
    <w:rsid w:val="543D6749"/>
    <w:rsid w:val="57AC53AE"/>
    <w:rsid w:val="75C6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2023-10-08T01:17:41Z</dcterms:created>
  <dc:creator>侍夏芳</dc:creator>
  <cp:lastModifiedBy>侍夏芳</cp:lastModifiedBy>
  <dcterms:modified xsi:type="dcterms:W3CDTF">2023-10-08T02:35:23Z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E9D074FCBC914D60898AF19F6609678D_12</vt:lpwstr>
  </property>
</Properties>
</file>