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clear" w:color="auto" w:fill="FFFFFF"/>
        <w:snapToGrid w:val="0"/>
        <w:jc w:val="center"/>
        <w:rPr>
          <w:rFonts w:hint="eastAsia" w:ascii="黑体" w:hAnsi="Calibri" w:eastAsia="黑体" w:cs="Arial"/>
          <w:color w:val="auto"/>
          <w:sz w:val="28"/>
          <w:szCs w:val="28"/>
          <w:highlight w:val="none"/>
        </w:rPr>
      </w:pPr>
      <w:r>
        <w:rPr>
          <w:rFonts w:hint="eastAsia" w:ascii="黑体" w:hAnsi="Calibri" w:eastAsia="黑体" w:cs="Arial"/>
          <w:color w:val="auto"/>
          <w:sz w:val="28"/>
          <w:szCs w:val="28"/>
          <w:highlight w:val="none"/>
        </w:rPr>
        <w:t>中央民族大学</w:t>
      </w:r>
      <w:r>
        <w:rPr>
          <w:rFonts w:hint="eastAsia" w:ascii="黑体" w:hAnsi="Calibri" w:eastAsia="黑体" w:cs="Arial"/>
          <w:color w:val="auto"/>
          <w:sz w:val="28"/>
          <w:szCs w:val="28"/>
          <w:highlight w:val="none"/>
          <w:lang w:eastAsia="zh-CN"/>
        </w:rPr>
        <w:t>民族学与社会学学院</w:t>
      </w:r>
      <w:r>
        <w:rPr>
          <w:rFonts w:hint="eastAsia" w:ascii="黑体" w:hAnsi="Calibri" w:eastAsia="黑体" w:cs="Arial"/>
          <w:color w:val="auto"/>
          <w:sz w:val="28"/>
          <w:szCs w:val="28"/>
          <w:highlight w:val="none"/>
          <w:lang w:val="en-US" w:eastAsia="zh-CN"/>
        </w:rPr>
        <w:t>2024</w:t>
      </w:r>
      <w:r>
        <w:rPr>
          <w:rFonts w:hint="eastAsia" w:ascii="黑体" w:hAnsi="Calibri" w:eastAsia="黑体" w:cs="Arial"/>
          <w:color w:val="auto"/>
          <w:sz w:val="28"/>
          <w:szCs w:val="28"/>
          <w:highlight w:val="none"/>
        </w:rPr>
        <w:t>年社会工作硕士</w:t>
      </w:r>
    </w:p>
    <w:p>
      <w:pPr>
        <w:shd w:val="clear" w:color="auto" w:fill="FFFFFF"/>
        <w:snapToGrid w:val="0"/>
        <w:jc w:val="center"/>
        <w:rPr>
          <w:rFonts w:ascii="黑体" w:hAnsi="Calibri" w:eastAsia="黑体" w:cs="Arial"/>
          <w:color w:val="auto"/>
          <w:sz w:val="28"/>
          <w:szCs w:val="28"/>
          <w:highlight w:val="none"/>
        </w:rPr>
      </w:pPr>
      <w:r>
        <w:rPr>
          <w:rFonts w:hint="eastAsia" w:ascii="黑体" w:hAnsi="Calibri" w:eastAsia="黑体" w:cs="Arial"/>
          <w:color w:val="auto"/>
          <w:sz w:val="28"/>
          <w:szCs w:val="28"/>
          <w:highlight w:val="none"/>
        </w:rPr>
        <w:t>招生简章</w:t>
      </w:r>
    </w:p>
    <w:p>
      <w:pPr>
        <w:pStyle w:val="4"/>
        <w:widowControl/>
        <w:spacing w:before="432" w:beforeAutospacing="0" w:afterAutospacing="0" w:line="384" w:lineRule="atLeast"/>
        <w:jc w:val="both"/>
        <w:rPr>
          <w:rFonts w:ascii="宋体" w:hAnsi="宋体" w:eastAsia="宋体" w:cs="宋体"/>
          <w:sz w:val="22"/>
          <w:szCs w:val="22"/>
          <w:shd w:val="clear" w:color="auto" w:fill="FFFFFF"/>
        </w:rPr>
      </w:pPr>
      <w:r>
        <w:rPr>
          <w:rFonts w:hint="eastAsia" w:ascii="黑体" w:hAnsi="Calibri" w:eastAsia="黑体" w:cs="Arial"/>
          <w:sz w:val="28"/>
          <w:szCs w:val="28"/>
        </w:rPr>
        <w:t xml:space="preserve">  </w:t>
      </w:r>
      <w:r>
        <w:rPr>
          <w:rFonts w:hint="eastAsia" w:ascii="宋体" w:hAnsi="宋体" w:eastAsia="宋体" w:cs="宋体"/>
          <w:sz w:val="22"/>
          <w:szCs w:val="22"/>
        </w:rPr>
        <w:t xml:space="preserve"> </w:t>
      </w:r>
      <w:r>
        <w:rPr>
          <w:rFonts w:hint="eastAsia" w:ascii="宋体" w:hAnsi="宋体" w:eastAsia="宋体" w:cs="宋体"/>
          <w:color w:val="000000"/>
          <w:sz w:val="21"/>
          <w:szCs w:val="21"/>
        </w:rPr>
        <w:t>中央民族大学位于首都北京，是国家民委、教育部、北京市共建高校。1999年学校进入国家“211工程”，2004年进入国家“985工程”。2017年进入“双一流”建设A类高校行列；2022年顺利进入第二轮“双一流”建设高校</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 xml:space="preserve"> 中央民族大学</w:t>
      </w:r>
      <w:r>
        <w:rPr>
          <w:rFonts w:hint="eastAsia" w:ascii="宋体" w:hAnsi="宋体" w:eastAsia="宋体" w:cs="宋体"/>
          <w:color w:val="000000"/>
          <w:sz w:val="21"/>
          <w:szCs w:val="21"/>
          <w:lang w:val="en-US" w:eastAsia="zh-CN"/>
        </w:rPr>
        <w:t>民族学与社会学学院具有雄厚的实力，2017和2022年</w:t>
      </w:r>
      <w:r>
        <w:rPr>
          <w:rFonts w:hint="eastAsia" w:ascii="宋体" w:hAnsi="宋体" w:eastAsia="宋体" w:cs="宋体"/>
          <w:color w:val="000000"/>
          <w:sz w:val="21"/>
          <w:szCs w:val="21"/>
        </w:rPr>
        <w:t>民族学</w:t>
      </w:r>
      <w:r>
        <w:rPr>
          <w:rFonts w:hint="eastAsia" w:ascii="宋体" w:hAnsi="宋体" w:eastAsia="宋体" w:cs="宋体"/>
          <w:color w:val="000000"/>
          <w:sz w:val="21"/>
          <w:szCs w:val="21"/>
          <w:lang w:val="en-US" w:eastAsia="zh-CN"/>
        </w:rPr>
        <w:t>连续</w:t>
      </w:r>
      <w:r>
        <w:rPr>
          <w:rFonts w:hint="eastAsia" w:ascii="宋体" w:hAnsi="宋体" w:eastAsia="宋体" w:cs="宋体"/>
          <w:color w:val="000000"/>
          <w:sz w:val="21"/>
          <w:szCs w:val="21"/>
        </w:rPr>
        <w:t>入选“双一流”建设学科。在</w:t>
      </w:r>
      <w:r>
        <w:rPr>
          <w:rFonts w:hint="eastAsia" w:ascii="宋体" w:hAnsi="宋体" w:eastAsia="宋体" w:cs="宋体"/>
          <w:color w:val="000000"/>
          <w:sz w:val="21"/>
          <w:szCs w:val="21"/>
          <w:lang w:val="en-US" w:eastAsia="zh-CN"/>
        </w:rPr>
        <w:t>2017和2022年</w:t>
      </w:r>
      <w:r>
        <w:rPr>
          <w:rFonts w:hint="eastAsia" w:ascii="宋体" w:hAnsi="宋体" w:eastAsia="宋体" w:cs="宋体"/>
          <w:color w:val="000000"/>
          <w:sz w:val="21"/>
          <w:szCs w:val="21"/>
        </w:rPr>
        <w:t>教育部进行的</w:t>
      </w:r>
      <w:r>
        <w:rPr>
          <w:rFonts w:hint="eastAsia" w:ascii="宋体" w:hAnsi="宋体" w:eastAsia="宋体" w:cs="宋体"/>
          <w:color w:val="000000"/>
          <w:sz w:val="21"/>
          <w:szCs w:val="21"/>
          <w:lang w:val="en-US" w:eastAsia="zh-CN"/>
        </w:rPr>
        <w:t>学</w:t>
      </w:r>
      <w:r>
        <w:rPr>
          <w:rFonts w:hint="eastAsia" w:ascii="宋体" w:hAnsi="宋体" w:eastAsia="宋体" w:cs="宋体"/>
          <w:color w:val="000000"/>
          <w:sz w:val="21"/>
          <w:szCs w:val="21"/>
        </w:rPr>
        <w:t>科评估中，民族学位列A+、社会学位列B+，</w:t>
      </w:r>
      <w:r>
        <w:rPr>
          <w:rFonts w:hint="eastAsia" w:ascii="宋体" w:hAnsi="宋体" w:eastAsia="宋体" w:cs="宋体"/>
          <w:color w:val="000000"/>
          <w:sz w:val="21"/>
          <w:szCs w:val="21"/>
          <w:lang w:val="en-US" w:eastAsia="zh-CN"/>
        </w:rPr>
        <w:t>社会工作专业硕士位列</w:t>
      </w:r>
      <w:r>
        <w:rPr>
          <w:rFonts w:hint="eastAsia" w:ascii="宋体" w:hAnsi="宋体" w:eastAsia="宋体" w:cs="宋体"/>
          <w:color w:val="000000"/>
          <w:sz w:val="21"/>
          <w:szCs w:val="21"/>
        </w:rPr>
        <w:t>B+</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位居</w:t>
      </w:r>
      <w:r>
        <w:rPr>
          <w:rFonts w:hint="eastAsia" w:ascii="宋体" w:hAnsi="宋体" w:eastAsia="宋体" w:cs="宋体"/>
          <w:color w:val="000000"/>
          <w:sz w:val="21"/>
          <w:szCs w:val="21"/>
        </w:rPr>
        <w:t>“一流学科”建设行列</w:t>
      </w:r>
      <w:r>
        <w:rPr>
          <w:rFonts w:hint="eastAsia" w:ascii="宋体" w:hAnsi="宋体" w:eastAsia="宋体" w:cs="宋体"/>
          <w:color w:val="000000"/>
          <w:sz w:val="21"/>
          <w:szCs w:val="21"/>
          <w:lang w:val="en-US" w:eastAsia="zh-CN"/>
        </w:rPr>
        <w:t>的前沿</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自</w:t>
      </w:r>
      <w:r>
        <w:rPr>
          <w:rFonts w:hint="eastAsia" w:ascii="宋体" w:hAnsi="宋体" w:eastAsia="宋体" w:cs="宋体"/>
          <w:color w:val="000000"/>
          <w:sz w:val="21"/>
          <w:szCs w:val="21"/>
        </w:rPr>
        <w:t>2011年开办社会工作专业硕士学位教育</w:t>
      </w:r>
      <w:r>
        <w:rPr>
          <w:rFonts w:hint="eastAsia" w:ascii="宋体" w:hAnsi="宋体" w:eastAsia="宋体" w:cs="宋体"/>
          <w:color w:val="000000"/>
          <w:sz w:val="21"/>
          <w:szCs w:val="21"/>
          <w:lang w:val="en-US" w:eastAsia="zh-CN"/>
        </w:rPr>
        <w:t>以来</w:t>
      </w:r>
      <w:r>
        <w:rPr>
          <w:rFonts w:hint="eastAsia" w:ascii="宋体" w:hAnsi="宋体" w:eastAsia="宋体" w:cs="宋体"/>
          <w:color w:val="000000"/>
          <w:sz w:val="21"/>
          <w:szCs w:val="21"/>
        </w:rPr>
        <w:t>，为国家培养</w:t>
      </w:r>
      <w:r>
        <w:rPr>
          <w:rFonts w:hint="eastAsia" w:ascii="宋体" w:hAnsi="宋体" w:eastAsia="宋体" w:cs="宋体"/>
          <w:color w:val="000000"/>
          <w:sz w:val="21"/>
          <w:szCs w:val="21"/>
          <w:lang w:val="en-US" w:eastAsia="zh-CN"/>
        </w:rPr>
        <w:t>了一批批从事社会建设和社会治理的</w:t>
      </w:r>
      <w:r>
        <w:rPr>
          <w:rFonts w:hint="eastAsia" w:ascii="宋体" w:hAnsi="宋体" w:eastAsia="宋体" w:cs="宋体"/>
          <w:color w:val="000000"/>
          <w:sz w:val="21"/>
          <w:szCs w:val="21"/>
        </w:rPr>
        <w:t>社会工作专业人才。</w:t>
      </w:r>
    </w:p>
    <w:p>
      <w:pPr>
        <w:pStyle w:val="4"/>
        <w:widowControl/>
        <w:spacing w:beforeAutospacing="0" w:afterAutospacing="0" w:line="324" w:lineRule="atLeast"/>
        <w:ind w:firstLine="562" w:firstLineChars="200"/>
        <w:jc w:val="both"/>
        <w:rPr>
          <w:rFonts w:ascii="黑体" w:hAnsi="黑体" w:eastAsia="黑体" w:cs="黑体"/>
          <w:color w:val="000000"/>
          <w:sz w:val="28"/>
          <w:szCs w:val="28"/>
        </w:rPr>
      </w:pPr>
      <w:r>
        <w:rPr>
          <w:rFonts w:hint="eastAsia" w:ascii="黑体" w:hAnsi="黑体" w:eastAsia="黑体" w:cs="黑体"/>
          <w:b/>
          <w:color w:val="000000"/>
          <w:sz w:val="28"/>
          <w:szCs w:val="28"/>
        </w:rPr>
        <w:t>一、培养目标</w:t>
      </w:r>
    </w:p>
    <w:p>
      <w:pPr>
        <w:pStyle w:val="4"/>
        <w:widowControl/>
        <w:adjustRightInd w:val="0"/>
        <w:snapToGrid w:val="0"/>
        <w:spacing w:beforeAutospacing="0" w:afterAutospacing="0" w:line="360" w:lineRule="auto"/>
        <w:ind w:firstLine="420" w:firstLineChars="200"/>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培养具有“以人为本、助人自助、公平公正”的专业价值观，掌握社会工作</w:t>
      </w:r>
      <w:r>
        <w:rPr>
          <w:rFonts w:hint="eastAsia" w:ascii="宋体" w:hAnsi="宋体" w:eastAsia="宋体" w:cs="宋体"/>
          <w:color w:val="000000"/>
          <w:sz w:val="21"/>
          <w:szCs w:val="21"/>
          <w:lang w:val="en-US" w:eastAsia="zh-CN"/>
        </w:rPr>
        <w:t>伦理、</w:t>
      </w:r>
      <w:r>
        <w:rPr>
          <w:rFonts w:hint="eastAsia" w:ascii="宋体" w:hAnsi="宋体" w:eastAsia="宋体" w:cs="宋体"/>
          <w:color w:val="000000"/>
          <w:sz w:val="21"/>
          <w:szCs w:val="21"/>
        </w:rPr>
        <w:t>理论和方法，熟悉我国社会政策，具备专业的社会</w:t>
      </w:r>
      <w:r>
        <w:rPr>
          <w:rFonts w:hint="eastAsia" w:ascii="宋体" w:hAnsi="宋体" w:eastAsia="宋体" w:cs="宋体"/>
          <w:color w:val="000000"/>
          <w:sz w:val="21"/>
          <w:szCs w:val="21"/>
          <w:lang w:val="en-US" w:eastAsia="zh-CN"/>
        </w:rPr>
        <w:t>行政与服务</w:t>
      </w:r>
      <w:r>
        <w:rPr>
          <w:rFonts w:hint="eastAsia" w:ascii="宋体" w:hAnsi="宋体" w:eastAsia="宋体" w:cs="宋体"/>
          <w:color w:val="000000"/>
          <w:sz w:val="21"/>
          <w:szCs w:val="21"/>
        </w:rPr>
        <w:t>策划、执行、督导、评估和研究能力，</w:t>
      </w:r>
      <w:r>
        <w:rPr>
          <w:rFonts w:hint="eastAsia" w:ascii="宋体" w:hAnsi="宋体" w:eastAsia="宋体" w:cs="宋体"/>
          <w:color w:val="000000"/>
          <w:sz w:val="21"/>
          <w:szCs w:val="21"/>
          <w:lang w:val="en-US" w:eastAsia="zh-CN"/>
        </w:rPr>
        <w:t>能够</w:t>
      </w:r>
      <w:r>
        <w:rPr>
          <w:rFonts w:hint="eastAsia" w:ascii="宋体" w:hAnsi="宋体" w:eastAsia="宋体" w:cs="宋体"/>
          <w:color w:val="000000"/>
          <w:sz w:val="21"/>
          <w:szCs w:val="21"/>
        </w:rPr>
        <w:t>从事</w:t>
      </w:r>
      <w:r>
        <w:rPr>
          <w:rFonts w:hint="eastAsia" w:ascii="宋体" w:hAnsi="宋体" w:eastAsia="宋体" w:cs="宋体"/>
          <w:color w:val="000000"/>
          <w:sz w:val="21"/>
          <w:szCs w:val="21"/>
          <w:lang w:val="en-US" w:eastAsia="zh-CN"/>
        </w:rPr>
        <w:t>社会政策、社会工作行政、社会机构管理和特定群体服务的</w:t>
      </w:r>
      <w:r>
        <w:rPr>
          <w:rFonts w:hint="eastAsia" w:ascii="宋体" w:hAnsi="宋体" w:eastAsia="宋体" w:cs="宋体"/>
          <w:color w:val="000000"/>
          <w:sz w:val="21"/>
          <w:szCs w:val="21"/>
        </w:rPr>
        <w:t>应用型高级专业人才。毕业后能够胜任</w:t>
      </w:r>
      <w:r>
        <w:rPr>
          <w:rFonts w:hint="eastAsia" w:ascii="宋体" w:hAnsi="宋体" w:eastAsia="宋体" w:cs="宋体"/>
          <w:color w:val="000000"/>
          <w:sz w:val="21"/>
          <w:szCs w:val="21"/>
          <w:lang w:val="en-US" w:eastAsia="zh-CN"/>
        </w:rPr>
        <w:t>各级政府</w:t>
      </w:r>
      <w:r>
        <w:rPr>
          <w:rFonts w:hint="eastAsia" w:ascii="宋体" w:hAnsi="宋体" w:eastAsia="宋体" w:cs="宋体"/>
          <w:color w:val="000000"/>
          <w:sz w:val="21"/>
          <w:szCs w:val="21"/>
        </w:rPr>
        <w:t>相关</w:t>
      </w:r>
      <w:r>
        <w:rPr>
          <w:rFonts w:hint="eastAsia" w:ascii="宋体" w:hAnsi="宋体" w:eastAsia="宋体" w:cs="宋体"/>
          <w:color w:val="000000"/>
          <w:sz w:val="21"/>
          <w:szCs w:val="21"/>
          <w:lang w:val="en-US" w:eastAsia="zh-CN"/>
        </w:rPr>
        <w:t>岗位、在社会组织、</w:t>
      </w:r>
      <w:r>
        <w:rPr>
          <w:rFonts w:hint="eastAsia" w:ascii="宋体" w:hAnsi="宋体" w:eastAsia="宋体" w:cs="宋体"/>
          <w:color w:val="000000"/>
          <w:sz w:val="21"/>
          <w:szCs w:val="21"/>
        </w:rPr>
        <w:t>基层社区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企事业单位从事行政或社会工作实务</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也</w:t>
      </w:r>
      <w:r>
        <w:rPr>
          <w:rFonts w:hint="eastAsia" w:ascii="宋体" w:hAnsi="宋体" w:eastAsia="宋体" w:cs="宋体"/>
          <w:color w:val="000000"/>
          <w:sz w:val="21"/>
          <w:szCs w:val="21"/>
        </w:rPr>
        <w:t>可在教学科研单位从事</w:t>
      </w:r>
      <w:r>
        <w:rPr>
          <w:rFonts w:hint="eastAsia" w:ascii="宋体" w:hAnsi="宋体" w:eastAsia="宋体" w:cs="宋体"/>
          <w:color w:val="000000"/>
          <w:sz w:val="21"/>
          <w:szCs w:val="21"/>
          <w:lang w:val="en-US" w:eastAsia="zh-CN"/>
        </w:rPr>
        <w:t>与</w:t>
      </w:r>
      <w:r>
        <w:rPr>
          <w:rFonts w:hint="eastAsia" w:ascii="宋体" w:hAnsi="宋体" w:eastAsia="宋体" w:cs="宋体"/>
          <w:color w:val="000000"/>
          <w:sz w:val="21"/>
          <w:szCs w:val="21"/>
        </w:rPr>
        <w:t>教学相关</w:t>
      </w:r>
      <w:r>
        <w:rPr>
          <w:rFonts w:hint="eastAsia" w:ascii="宋体" w:hAnsi="宋体" w:eastAsia="宋体" w:cs="宋体"/>
          <w:color w:val="000000"/>
          <w:sz w:val="21"/>
          <w:szCs w:val="21"/>
          <w:lang w:val="en-US" w:eastAsia="zh-CN"/>
        </w:rPr>
        <w:t>的服务</w:t>
      </w:r>
      <w:r>
        <w:rPr>
          <w:rFonts w:hint="eastAsia" w:ascii="宋体" w:hAnsi="宋体" w:eastAsia="宋体" w:cs="宋体"/>
          <w:color w:val="000000"/>
          <w:sz w:val="21"/>
          <w:szCs w:val="21"/>
          <w:lang w:eastAsia="zh-CN"/>
        </w:rPr>
        <w:t>。</w:t>
      </w:r>
    </w:p>
    <w:p>
      <w:pPr>
        <w:pStyle w:val="4"/>
        <w:widowControl/>
        <w:spacing w:beforeAutospacing="0" w:afterAutospacing="0"/>
        <w:ind w:firstLine="562" w:firstLineChars="200"/>
        <w:jc w:val="both"/>
        <w:rPr>
          <w:rFonts w:ascii="黑体" w:hAnsi="黑体" w:eastAsia="黑体" w:cs="黑体"/>
          <w:b/>
          <w:color w:val="000000"/>
          <w:sz w:val="28"/>
          <w:szCs w:val="28"/>
        </w:rPr>
      </w:pPr>
      <w:r>
        <w:rPr>
          <w:rFonts w:hint="eastAsia" w:ascii="黑体" w:hAnsi="黑体" w:eastAsia="黑体" w:cs="黑体"/>
          <w:b/>
          <w:color w:val="000000"/>
          <w:sz w:val="28"/>
          <w:szCs w:val="28"/>
        </w:rPr>
        <w:t>二、招生计划</w:t>
      </w:r>
    </w:p>
    <w:p>
      <w:pPr>
        <w:pStyle w:val="4"/>
        <w:widowControl/>
        <w:spacing w:beforeAutospacing="0" w:afterAutospacing="0" w:line="324" w:lineRule="atLeast"/>
        <w:ind w:firstLine="420" w:firstLineChars="200"/>
        <w:jc w:val="both"/>
        <w:rPr>
          <w:rFonts w:ascii="宋体" w:hAnsi="宋体" w:eastAsia="宋体" w:cs="宋体"/>
          <w:sz w:val="21"/>
          <w:szCs w:val="21"/>
        </w:rPr>
      </w:pPr>
      <w:r>
        <w:rPr>
          <w:rFonts w:hint="eastAsia" w:ascii="宋体" w:hAnsi="宋体" w:eastAsia="宋体" w:cs="宋体"/>
          <w:sz w:val="21"/>
          <w:szCs w:val="21"/>
        </w:rPr>
        <w:t>拟招生计划以研</w:t>
      </w:r>
      <w:r>
        <w:rPr>
          <w:rFonts w:hint="eastAsia" w:ascii="宋体" w:hAnsi="宋体" w:eastAsia="宋体" w:cs="宋体"/>
          <w:color w:val="auto"/>
          <w:sz w:val="21"/>
          <w:szCs w:val="21"/>
          <w:highlight w:val="none"/>
        </w:rPr>
        <w:t>究生院公布的202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年硕士研究生</w:t>
      </w:r>
      <w:r>
        <w:rPr>
          <w:rFonts w:hint="eastAsia" w:ascii="宋体" w:hAnsi="宋体" w:eastAsia="宋体" w:cs="宋体"/>
          <w:sz w:val="21"/>
          <w:szCs w:val="21"/>
        </w:rPr>
        <w:t>招生专业目录为准。</w:t>
      </w:r>
    </w:p>
    <w:p>
      <w:pPr>
        <w:pStyle w:val="4"/>
        <w:widowControl/>
        <w:spacing w:beforeAutospacing="0" w:afterAutospacing="0" w:line="324" w:lineRule="atLeast"/>
        <w:ind w:firstLine="562" w:firstLineChars="200"/>
        <w:jc w:val="both"/>
        <w:rPr>
          <w:rFonts w:ascii="黑体" w:hAnsi="黑体" w:eastAsia="黑体" w:cs="黑体"/>
          <w:b/>
          <w:color w:val="000000"/>
          <w:sz w:val="28"/>
          <w:szCs w:val="28"/>
        </w:rPr>
      </w:pPr>
      <w:r>
        <w:rPr>
          <w:rFonts w:hint="eastAsia" w:ascii="黑体" w:hAnsi="黑体" w:eastAsia="黑体" w:cs="黑体"/>
          <w:b/>
          <w:color w:val="000000"/>
          <w:sz w:val="28"/>
          <w:szCs w:val="28"/>
        </w:rPr>
        <w:t>三、报考条件</w:t>
      </w:r>
    </w:p>
    <w:p>
      <w:pPr>
        <w:pStyle w:val="4"/>
        <w:widowControl/>
        <w:adjustRightInd w:val="0"/>
        <w:snapToGrid w:val="0"/>
        <w:spacing w:beforeAutospacing="0" w:afterAutospacing="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（一）报名参加研究生招生全国统一考试的人员，须符合下列条件：</w:t>
      </w:r>
    </w:p>
    <w:p>
      <w:pPr>
        <w:pStyle w:val="4"/>
        <w:widowControl/>
        <w:adjustRightInd w:val="0"/>
        <w:snapToGrid w:val="0"/>
        <w:spacing w:beforeAutospacing="0" w:afterAutospacing="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1.中华人民共和国公民。</w:t>
      </w:r>
    </w:p>
    <w:p>
      <w:pPr>
        <w:pStyle w:val="4"/>
        <w:widowControl/>
        <w:adjustRightInd w:val="0"/>
        <w:snapToGrid w:val="0"/>
        <w:spacing w:beforeAutospacing="0" w:afterAutospacing="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2.拥护中国共产党的领导，愿为社会主义现代化建设服务，品德良好，遵纪守法。</w:t>
      </w:r>
    </w:p>
    <w:p>
      <w:pPr>
        <w:pStyle w:val="4"/>
        <w:widowControl/>
        <w:adjustRightInd w:val="0"/>
        <w:snapToGrid w:val="0"/>
        <w:spacing w:beforeAutospacing="0" w:afterAutospacing="0" w:line="360" w:lineRule="auto"/>
        <w:ind w:firstLine="420" w:firstLineChars="200"/>
        <w:jc w:val="both"/>
      </w:pPr>
      <w:r>
        <w:rPr>
          <w:rFonts w:hint="eastAsia" w:ascii="宋体" w:hAnsi="宋体" w:eastAsia="宋体" w:cs="宋体"/>
          <w:sz w:val="21"/>
          <w:szCs w:val="21"/>
        </w:rPr>
        <w:t>3.</w:t>
      </w:r>
      <w:r>
        <w:rPr>
          <w:rFonts w:hint="eastAsia" w:ascii="宋体" w:hAnsi="宋体" w:eastAsia="宋体" w:cs="宋体"/>
          <w:sz w:val="21"/>
          <w:szCs w:val="21"/>
          <w:shd w:val="clear" w:color="auto" w:fill="FFFFFF"/>
        </w:rPr>
        <w:t>身体健康状况符合《普通高等学校招生体检工作指导意见》的相关要求。</w:t>
      </w:r>
    </w:p>
    <w:p>
      <w:pPr>
        <w:pStyle w:val="4"/>
        <w:widowControl/>
        <w:adjustRightInd w:val="0"/>
        <w:snapToGrid w:val="0"/>
        <w:spacing w:beforeAutospacing="0" w:afterAutospacing="0" w:line="360" w:lineRule="auto"/>
        <w:ind w:firstLine="420" w:firstLineChars="200"/>
        <w:jc w:val="both"/>
        <w:rPr>
          <w:rFonts w:ascii="宋体" w:hAnsi="宋体" w:eastAsia="宋体" w:cs="宋体"/>
          <w:sz w:val="21"/>
          <w:szCs w:val="21"/>
        </w:rPr>
      </w:pPr>
      <w:r>
        <w:rPr>
          <w:rFonts w:hint="eastAsia" w:ascii="宋体" w:hAnsi="宋体" w:eastAsia="宋体" w:cs="宋体"/>
          <w:sz w:val="21"/>
          <w:szCs w:val="21"/>
        </w:rPr>
        <w:t>4.考生的学历必须符合下列条件之一：</w:t>
      </w:r>
    </w:p>
    <w:p>
      <w:pPr>
        <w:pStyle w:val="4"/>
        <w:widowControl/>
        <w:adjustRightInd w:val="0"/>
        <w:snapToGrid w:val="0"/>
        <w:spacing w:beforeAutospacing="0" w:afterAutospacing="0"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（1）国家承认学历的应届本科毕业生（含普通高校、成人高校、普通高校举办的成人高等学历教育等应届本科毕业生）及自学考试和网络教育届时可毕业本科生。</w:t>
      </w:r>
    </w:p>
    <w:p>
      <w:pPr>
        <w:pStyle w:val="4"/>
        <w:widowControl/>
        <w:adjustRightInd w:val="0"/>
        <w:snapToGrid w:val="0"/>
        <w:spacing w:beforeAutospacing="0" w:afterAutospacing="0" w:line="360" w:lineRule="auto"/>
        <w:ind w:firstLine="420" w:firstLineChars="200"/>
        <w:jc w:val="both"/>
        <w:rPr>
          <w:rFonts w:ascii="宋体" w:hAnsi="宋体" w:eastAsia="宋体" w:cs="宋体"/>
          <w:sz w:val="21"/>
          <w:szCs w:val="21"/>
        </w:rPr>
      </w:pPr>
      <w:r>
        <w:rPr>
          <w:rFonts w:hint="eastAsia" w:ascii="宋体" w:hAnsi="宋体" w:eastAsia="宋体" w:cs="宋体"/>
          <w:sz w:val="21"/>
          <w:szCs w:val="21"/>
        </w:rPr>
        <w:t>考生录取当年入学前（入学报到时间前，下同）必须取得国家承认的本科毕业证书或教育部留学服务中心出具的《国（境）外学历学位认证书》，否则录取资格无效</w:t>
      </w:r>
      <w:bookmarkStart w:id="0" w:name="_GoBack"/>
      <w:bookmarkEnd w:id="0"/>
      <w:r>
        <w:rPr>
          <w:rFonts w:hint="eastAsia" w:ascii="宋体" w:hAnsi="宋体" w:eastAsia="宋体" w:cs="宋体"/>
          <w:sz w:val="21"/>
          <w:szCs w:val="21"/>
        </w:rPr>
        <w:t>；</w:t>
      </w:r>
    </w:p>
    <w:p>
      <w:pPr>
        <w:pStyle w:val="4"/>
        <w:widowControl/>
        <w:adjustRightInd w:val="0"/>
        <w:snapToGrid w:val="0"/>
        <w:spacing w:beforeAutospacing="0" w:afterAutospacing="0" w:line="360" w:lineRule="auto"/>
        <w:ind w:firstLine="420" w:firstLineChars="200"/>
        <w:jc w:val="both"/>
        <w:rPr>
          <w:rFonts w:ascii="宋体" w:hAnsi="宋体" w:eastAsia="宋体" w:cs="宋体"/>
          <w:sz w:val="21"/>
          <w:szCs w:val="21"/>
        </w:rPr>
      </w:pPr>
      <w:r>
        <w:rPr>
          <w:rFonts w:hint="eastAsia" w:ascii="宋体" w:hAnsi="宋体" w:eastAsia="宋体" w:cs="宋体"/>
          <w:sz w:val="21"/>
          <w:szCs w:val="21"/>
        </w:rPr>
        <w:t>（2）具有国家承认的大学本科毕业学历的人员；</w:t>
      </w:r>
    </w:p>
    <w:p>
      <w:pPr>
        <w:pStyle w:val="4"/>
        <w:widowControl/>
        <w:adjustRightInd w:val="0"/>
        <w:snapToGrid w:val="0"/>
        <w:spacing w:beforeAutospacing="0" w:afterAutospacing="0" w:line="360" w:lineRule="auto"/>
        <w:ind w:firstLine="420" w:firstLineChars="200"/>
        <w:jc w:val="both"/>
        <w:rPr>
          <w:rFonts w:ascii="宋体" w:hAnsi="宋体" w:eastAsia="宋体" w:cs="宋体"/>
          <w:sz w:val="21"/>
          <w:szCs w:val="21"/>
        </w:rPr>
      </w:pPr>
      <w:r>
        <w:rPr>
          <w:rFonts w:hint="eastAsia" w:ascii="宋体" w:hAnsi="宋体" w:eastAsia="宋体" w:cs="宋体"/>
          <w:sz w:val="21"/>
          <w:szCs w:val="21"/>
        </w:rPr>
        <w:t>（3）已获硕士、博士</w:t>
      </w:r>
      <w:r>
        <w:rPr>
          <w:rFonts w:hint="eastAsia" w:ascii="宋体" w:hAnsi="宋体" w:eastAsia="宋体" w:cs="宋体"/>
          <w:sz w:val="21"/>
          <w:szCs w:val="21"/>
          <w:lang w:eastAsia="zh-CN"/>
        </w:rPr>
        <w:t>学历或</w:t>
      </w:r>
      <w:r>
        <w:rPr>
          <w:rFonts w:hint="eastAsia" w:ascii="宋体" w:hAnsi="宋体" w:eastAsia="宋体" w:cs="宋体"/>
          <w:sz w:val="21"/>
          <w:szCs w:val="21"/>
        </w:rPr>
        <w:t>学位的人员；</w:t>
      </w:r>
    </w:p>
    <w:p>
      <w:pPr>
        <w:pStyle w:val="4"/>
        <w:widowControl/>
        <w:adjustRightInd w:val="0"/>
        <w:snapToGrid w:val="0"/>
        <w:spacing w:beforeAutospacing="0" w:afterAutospacing="0"/>
        <w:ind w:firstLine="420" w:firstLineChars="200"/>
        <w:jc w:val="both"/>
        <w:rPr>
          <w:snapToGrid w:val="0"/>
          <w:color w:val="000000"/>
          <w:sz w:val="21"/>
          <w:szCs w:val="21"/>
        </w:rPr>
      </w:pPr>
      <w:r>
        <w:rPr>
          <w:rFonts w:hint="eastAsia" w:ascii="宋体" w:hAnsi="宋体" w:eastAsia="宋体" w:cs="宋体"/>
          <w:sz w:val="21"/>
          <w:szCs w:val="21"/>
        </w:rPr>
        <w:t>（4）</w:t>
      </w:r>
      <w:r>
        <w:rPr>
          <w:rFonts w:hint="eastAsia"/>
          <w:snapToGrid w:val="0"/>
          <w:color w:val="000000"/>
          <w:sz w:val="21"/>
          <w:szCs w:val="21"/>
        </w:rPr>
        <w:t>在校研究生报考须在报名前征得所在培养单位同意。</w:t>
      </w:r>
    </w:p>
    <w:p>
      <w:pPr>
        <w:pStyle w:val="4"/>
        <w:widowControl/>
        <w:spacing w:beforeAutospacing="0" w:afterAutospacing="0"/>
        <w:ind w:firstLine="562" w:firstLineChars="200"/>
        <w:jc w:val="both"/>
        <w:rPr>
          <w:rFonts w:ascii="黑体" w:hAnsi="黑体" w:eastAsia="黑体" w:cs="黑体"/>
          <w:b/>
          <w:color w:val="000000"/>
          <w:sz w:val="28"/>
          <w:szCs w:val="28"/>
        </w:rPr>
      </w:pPr>
      <w:r>
        <w:rPr>
          <w:rFonts w:hint="eastAsia" w:ascii="黑体" w:hAnsi="黑体" w:eastAsia="黑体" w:cs="黑体"/>
          <w:b/>
          <w:color w:val="000000"/>
          <w:sz w:val="28"/>
          <w:szCs w:val="28"/>
        </w:rPr>
        <w:t>四、报名</w:t>
      </w:r>
    </w:p>
    <w:p>
      <w:pPr>
        <w:pStyle w:val="4"/>
        <w:widowControl/>
        <w:adjustRightInd w:val="0"/>
        <w:snapToGrid w:val="0"/>
        <w:spacing w:beforeAutospacing="0" w:afterAutospacing="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报名包括网上报名和网上确认两个阶段。</w:t>
      </w:r>
    </w:p>
    <w:p>
      <w:pPr>
        <w:pStyle w:val="4"/>
        <w:widowControl/>
        <w:numPr>
          <w:ilvl w:val="255"/>
          <w:numId w:val="0"/>
        </w:numPr>
        <w:adjustRightInd w:val="0"/>
        <w:snapToGrid w:val="0"/>
        <w:spacing w:beforeAutospacing="0" w:afterAutospacing="0" w:line="360" w:lineRule="auto"/>
        <w:ind w:left="420" w:leftChars="200"/>
        <w:jc w:val="both"/>
        <w:rPr>
          <w:rFonts w:ascii="宋体" w:hAnsi="宋体" w:eastAsia="宋体" w:cs="宋体"/>
          <w:sz w:val="21"/>
          <w:szCs w:val="21"/>
        </w:rPr>
      </w:pPr>
      <w:r>
        <w:rPr>
          <w:rFonts w:hint="eastAsia" w:ascii="宋体" w:hAnsi="宋体" w:eastAsia="宋体" w:cs="宋体"/>
          <w:sz w:val="21"/>
          <w:szCs w:val="21"/>
        </w:rPr>
        <w:t>1.网上报名时间</w:t>
      </w:r>
    </w:p>
    <w:p>
      <w:pPr>
        <w:pStyle w:val="4"/>
        <w:widowControl/>
        <w:numPr>
          <w:ilvl w:val="255"/>
          <w:numId w:val="0"/>
        </w:numPr>
        <w:adjustRightInd w:val="0"/>
        <w:snapToGrid w:val="0"/>
        <w:spacing w:beforeAutospacing="0" w:afterAutospacing="0" w:line="360" w:lineRule="auto"/>
        <w:ind w:left="420" w:leftChars="200"/>
        <w:jc w:val="both"/>
        <w:rPr>
          <w:rFonts w:ascii="宋体" w:hAnsi="宋体" w:eastAsia="宋体" w:cs="宋体"/>
          <w:sz w:val="21"/>
          <w:szCs w:val="21"/>
        </w:rPr>
      </w:pPr>
      <w:r>
        <w:rPr>
          <w:rFonts w:hint="eastAsia" w:ascii="宋体" w:hAnsi="宋体" w:eastAsia="宋体" w:cs="宋体"/>
          <w:sz w:val="21"/>
          <w:szCs w:val="21"/>
        </w:rPr>
        <w:t>以教育部公布时间和网址为准。</w:t>
      </w:r>
    </w:p>
    <w:p>
      <w:pPr>
        <w:pStyle w:val="4"/>
        <w:widowControl/>
        <w:adjustRightInd w:val="0"/>
        <w:snapToGrid w:val="0"/>
        <w:spacing w:beforeAutospacing="0" w:afterAutospacing="0" w:line="360" w:lineRule="auto"/>
        <w:ind w:firstLine="420" w:firstLineChars="200"/>
        <w:jc w:val="both"/>
        <w:rPr>
          <w:rFonts w:ascii="宋体" w:hAnsi="宋体" w:eastAsia="宋体" w:cs="宋体"/>
          <w:sz w:val="21"/>
          <w:szCs w:val="21"/>
        </w:rPr>
      </w:pPr>
      <w:r>
        <w:rPr>
          <w:rFonts w:hint="eastAsia" w:ascii="宋体" w:hAnsi="宋体" w:eastAsia="宋体" w:cs="宋体"/>
          <w:sz w:val="21"/>
          <w:szCs w:val="21"/>
        </w:rPr>
        <w:t>逾期不再补报，也不得再修改报名信息。请考生仔细阅读教育部、省级教育招生考试管理机构、报考点以及中央民族大学的网上公告或通知，凡不按要求报名、网报信息误填、错填或填报虚假信息而造成不能考试或录取的，后果由考生本人承担。</w:t>
      </w:r>
    </w:p>
    <w:p>
      <w:pPr>
        <w:pStyle w:val="4"/>
        <w:widowControl/>
        <w:numPr>
          <w:ilvl w:val="255"/>
          <w:numId w:val="0"/>
        </w:numPr>
        <w:adjustRightInd w:val="0"/>
        <w:snapToGrid w:val="0"/>
        <w:spacing w:beforeAutospacing="0" w:afterAutospacing="0" w:line="360" w:lineRule="auto"/>
        <w:ind w:left="420" w:leftChars="200"/>
        <w:jc w:val="both"/>
        <w:rPr>
          <w:rFonts w:ascii="宋体" w:hAnsi="宋体" w:eastAsia="宋体" w:cs="宋体"/>
          <w:sz w:val="21"/>
          <w:szCs w:val="21"/>
        </w:rPr>
      </w:pPr>
      <w:r>
        <w:rPr>
          <w:rFonts w:hint="eastAsia" w:ascii="宋体" w:hAnsi="宋体" w:eastAsia="宋体" w:cs="宋体"/>
          <w:sz w:val="21"/>
          <w:szCs w:val="21"/>
        </w:rPr>
        <w:t>2.报考点网上确认</w:t>
      </w:r>
    </w:p>
    <w:p>
      <w:pPr>
        <w:pStyle w:val="4"/>
        <w:widowControl/>
        <w:adjustRightInd w:val="0"/>
        <w:snapToGrid w:val="0"/>
        <w:spacing w:beforeAutospacing="0" w:afterAutospacing="0" w:line="360" w:lineRule="auto"/>
        <w:ind w:firstLine="420" w:firstLineChars="200"/>
        <w:jc w:val="both"/>
        <w:rPr>
          <w:rFonts w:ascii="宋体" w:hAnsi="宋体" w:eastAsia="宋体" w:cs="宋体"/>
          <w:snapToGrid w:val="0"/>
          <w:sz w:val="21"/>
          <w:szCs w:val="21"/>
        </w:rPr>
      </w:pPr>
      <w:r>
        <w:rPr>
          <w:rFonts w:hint="eastAsia" w:ascii="宋体" w:hAnsi="宋体" w:eastAsia="宋体" w:cs="宋体"/>
          <w:snapToGrid w:val="0"/>
          <w:sz w:val="21"/>
          <w:szCs w:val="21"/>
        </w:rPr>
        <w:t>考生本人须根据选定的报考点所在地省级教育招生考试机构要求按时</w:t>
      </w:r>
      <w:r>
        <w:rPr>
          <w:rFonts w:hint="eastAsia" w:ascii="宋体" w:hAnsi="宋体" w:eastAsia="宋体" w:cs="宋体"/>
          <w:snapToGrid w:val="0"/>
          <w:sz w:val="21"/>
          <w:szCs w:val="21"/>
          <w:lang w:eastAsia="zh-CN"/>
        </w:rPr>
        <w:t>完成网上</w:t>
      </w:r>
      <w:r>
        <w:rPr>
          <w:rFonts w:hint="eastAsia" w:ascii="宋体" w:hAnsi="宋体" w:eastAsia="宋体" w:cs="宋体"/>
          <w:snapToGrid w:val="0"/>
          <w:sz w:val="21"/>
          <w:szCs w:val="21"/>
        </w:rPr>
        <w:t>确认报考信息和拍摄电子照片。</w:t>
      </w:r>
    </w:p>
    <w:p>
      <w:pPr>
        <w:pStyle w:val="4"/>
        <w:widowControl/>
        <w:shd w:val="clear" w:color="auto" w:fill="FFFFFF"/>
        <w:adjustRightInd w:val="0"/>
        <w:snapToGrid w:val="0"/>
        <w:spacing w:beforeAutospacing="0" w:afterAutospacing="0" w:line="360" w:lineRule="auto"/>
        <w:ind w:firstLine="420" w:firstLineChars="200"/>
        <w:rPr>
          <w:rFonts w:ascii="宋体" w:hAnsi="宋体" w:eastAsia="宋体" w:cs="宋体"/>
          <w:sz w:val="21"/>
          <w:szCs w:val="21"/>
        </w:rPr>
      </w:pPr>
      <w:r>
        <w:rPr>
          <w:rFonts w:hint="eastAsia" w:ascii="宋体" w:hAnsi="宋体" w:eastAsia="宋体" w:cs="宋体"/>
          <w:sz w:val="21"/>
          <w:szCs w:val="21"/>
        </w:rPr>
        <w:t>3.</w:t>
      </w:r>
      <w:r>
        <w:rPr>
          <w:rFonts w:hint="eastAsia"/>
          <w:snapToGrid w:val="0"/>
          <w:color w:val="000000"/>
          <w:sz w:val="21"/>
          <w:szCs w:val="21"/>
        </w:rPr>
        <w:t>已经被录取为推荐免试硕士研究生的再报考将取消推免生资格。</w:t>
      </w:r>
    </w:p>
    <w:p>
      <w:pPr>
        <w:pStyle w:val="4"/>
        <w:widowControl/>
        <w:spacing w:beforeAutospacing="0" w:afterAutospacing="0" w:line="324" w:lineRule="atLeast"/>
        <w:ind w:firstLine="360"/>
        <w:jc w:val="both"/>
        <w:rPr>
          <w:rFonts w:ascii="黑体" w:hAnsi="黑体" w:eastAsia="黑体" w:cs="黑体"/>
          <w:b/>
          <w:color w:val="000000"/>
          <w:sz w:val="28"/>
          <w:szCs w:val="28"/>
        </w:rPr>
      </w:pPr>
      <w:r>
        <w:rPr>
          <w:rFonts w:hint="eastAsia" w:ascii="黑体" w:hAnsi="黑体" w:eastAsia="黑体" w:cs="黑体"/>
          <w:b/>
          <w:color w:val="000000"/>
          <w:sz w:val="28"/>
          <w:szCs w:val="28"/>
        </w:rPr>
        <w:t>五、考试和录取</w:t>
      </w:r>
    </w:p>
    <w:p>
      <w:pPr>
        <w:pStyle w:val="4"/>
        <w:widowControl/>
        <w:adjustRightInd w:val="0"/>
        <w:snapToGrid w:val="0"/>
        <w:spacing w:beforeAutospacing="0" w:afterAutospacing="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入学考试分初试和复试两个阶段。</w:t>
      </w:r>
    </w:p>
    <w:p>
      <w:pPr>
        <w:pStyle w:val="4"/>
        <w:widowControl/>
        <w:adjustRightInd w:val="0"/>
        <w:snapToGrid w:val="0"/>
        <w:spacing w:beforeAutospacing="0" w:afterAutospacing="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1</w:t>
      </w:r>
      <w:r>
        <w:rPr>
          <w:rFonts w:ascii="宋体" w:hAnsi="宋体" w:eastAsia="宋体" w:cs="宋体"/>
          <w:color w:val="000000"/>
          <w:sz w:val="21"/>
          <w:szCs w:val="21"/>
        </w:rPr>
        <w:t>.</w:t>
      </w:r>
      <w:r>
        <w:rPr>
          <w:rFonts w:hint="eastAsia" w:ascii="宋体" w:hAnsi="宋体" w:eastAsia="宋体" w:cs="宋体"/>
          <w:color w:val="000000"/>
          <w:sz w:val="21"/>
          <w:szCs w:val="21"/>
        </w:rPr>
        <w:t>初试</w:t>
      </w:r>
    </w:p>
    <w:p>
      <w:pPr>
        <w:pStyle w:val="4"/>
        <w:widowControl/>
        <w:adjustRightInd w:val="0"/>
        <w:snapToGrid w:val="0"/>
        <w:spacing w:beforeAutospacing="0" w:afterAutospacing="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初试日期以教育部公布为准，考场根据报考点通知。</w:t>
      </w:r>
    </w:p>
    <w:p>
      <w:pPr>
        <w:pStyle w:val="4"/>
        <w:widowControl/>
        <w:adjustRightInd w:val="0"/>
        <w:snapToGrid w:val="0"/>
        <w:spacing w:beforeAutospacing="0" w:afterAutospacing="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初试为全国统一考试，思想政治理论（100分）、204英语二或202俄语或203日语（100分）</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两门专业课：社会工作原理和社会工作实务（各150分）。具体时间、地点以准考证为准。</w:t>
      </w:r>
    </w:p>
    <w:p>
      <w:pPr>
        <w:pStyle w:val="4"/>
        <w:widowControl/>
        <w:adjustRightInd w:val="0"/>
        <w:snapToGrid w:val="0"/>
        <w:spacing w:beforeAutospacing="0" w:afterAutospacing="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思想政治理论、英语二、俄语、日语使用全国</w:t>
      </w:r>
      <w:r>
        <w:rPr>
          <w:rFonts w:hint="eastAsia" w:ascii="宋体" w:hAnsi="宋体" w:eastAsia="宋体" w:cs="宋体"/>
          <w:color w:val="000000"/>
          <w:sz w:val="21"/>
          <w:szCs w:val="21"/>
          <w:lang w:eastAsia="zh-CN"/>
        </w:rPr>
        <w:t>统考</w:t>
      </w:r>
      <w:r>
        <w:rPr>
          <w:rFonts w:hint="eastAsia" w:ascii="宋体" w:hAnsi="宋体" w:eastAsia="宋体" w:cs="宋体"/>
          <w:color w:val="000000"/>
          <w:sz w:val="21"/>
          <w:szCs w:val="21"/>
        </w:rPr>
        <w:t>试题，请参考教育部颁布的最新考试大纲。社会工作原理和社会工作实务请参考学校公布</w:t>
      </w:r>
      <w:r>
        <w:rPr>
          <w:rFonts w:ascii="宋体" w:hAnsi="宋体" w:eastAsia="宋体" w:cs="宋体"/>
          <w:color w:val="000000"/>
          <w:sz w:val="21"/>
          <w:szCs w:val="21"/>
        </w:rPr>
        <w:t>的考试大纲</w:t>
      </w:r>
      <w:r>
        <w:rPr>
          <w:rFonts w:hint="eastAsia" w:ascii="宋体" w:hAnsi="宋体" w:eastAsia="宋体" w:cs="宋体"/>
          <w:color w:val="000000"/>
          <w:sz w:val="21"/>
          <w:szCs w:val="21"/>
        </w:rPr>
        <w:t>。</w:t>
      </w:r>
    </w:p>
    <w:p>
      <w:pPr>
        <w:pStyle w:val="4"/>
        <w:widowControl/>
        <w:adjustRightInd w:val="0"/>
        <w:snapToGrid w:val="0"/>
        <w:spacing w:beforeAutospacing="0" w:afterAutospacing="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2.复试</w:t>
      </w:r>
    </w:p>
    <w:p>
      <w:pPr>
        <w:pStyle w:val="4"/>
        <w:widowControl/>
        <w:shd w:val="clear" w:color="auto" w:fill="FFFFFF"/>
        <w:adjustRightInd w:val="0"/>
        <w:snapToGrid w:val="0"/>
        <w:spacing w:beforeAutospacing="0" w:afterAutospacing="0" w:line="36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复试在教育部公布初试合格线后进行。在国家线基础上，达到我校划定的复试分数线的考生，参加学校组织的复试。</w:t>
      </w:r>
      <w:r>
        <w:rPr>
          <w:rFonts w:hint="eastAsia"/>
          <w:snapToGrid w:val="0"/>
          <w:color w:val="000000"/>
          <w:sz w:val="21"/>
          <w:szCs w:val="21"/>
        </w:rPr>
        <w:t>复试具体安排另行通知。</w:t>
      </w:r>
    </w:p>
    <w:p>
      <w:pPr>
        <w:pStyle w:val="4"/>
        <w:widowControl/>
        <w:spacing w:beforeAutospacing="0" w:afterAutospacing="0" w:line="324" w:lineRule="atLeast"/>
        <w:ind w:firstLine="360"/>
        <w:jc w:val="both"/>
        <w:rPr>
          <w:rFonts w:ascii="黑体" w:hAnsi="黑体" w:eastAsia="黑体" w:cs="黑体"/>
          <w:b/>
          <w:color w:val="000000"/>
          <w:sz w:val="28"/>
          <w:szCs w:val="28"/>
        </w:rPr>
      </w:pPr>
      <w:r>
        <w:rPr>
          <w:rFonts w:hint="eastAsia" w:ascii="黑体" w:hAnsi="黑体" w:eastAsia="黑体" w:cs="黑体"/>
          <w:b/>
          <w:color w:val="000000"/>
          <w:sz w:val="28"/>
          <w:szCs w:val="28"/>
        </w:rPr>
        <w:t>六、学制</w:t>
      </w:r>
    </w:p>
    <w:p>
      <w:pPr>
        <w:pStyle w:val="4"/>
        <w:widowControl/>
        <w:adjustRightInd w:val="0"/>
        <w:snapToGrid w:val="0"/>
        <w:spacing w:beforeAutospacing="0" w:afterAutospacing="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全日制培养，学制为2年。实行学分制，学生须在规定的学习期限内，按照教学计划和相关规定选课和考试，修满培养方案规定的课程学分，完成专业实习和毕业（学位）论文。</w:t>
      </w:r>
    </w:p>
    <w:p>
      <w:pPr>
        <w:pStyle w:val="4"/>
        <w:widowControl/>
        <w:spacing w:beforeAutospacing="0" w:afterAutospacing="0" w:line="324" w:lineRule="atLeast"/>
        <w:ind w:firstLine="360"/>
        <w:jc w:val="both"/>
        <w:rPr>
          <w:rFonts w:ascii="黑体" w:hAnsi="黑体" w:eastAsia="黑体" w:cs="黑体"/>
          <w:b/>
          <w:color w:val="000000"/>
          <w:sz w:val="28"/>
          <w:szCs w:val="28"/>
        </w:rPr>
      </w:pPr>
      <w:r>
        <w:rPr>
          <w:rFonts w:hint="eastAsia" w:ascii="黑体" w:hAnsi="黑体" w:eastAsia="黑体" w:cs="黑体"/>
          <w:b/>
          <w:color w:val="000000"/>
          <w:sz w:val="28"/>
          <w:szCs w:val="28"/>
        </w:rPr>
        <w:t>七、培养方式</w:t>
      </w:r>
    </w:p>
    <w:p>
      <w:pPr>
        <w:pStyle w:val="4"/>
        <w:widowControl/>
        <w:adjustRightInd w:val="0"/>
        <w:snapToGrid w:val="0"/>
        <w:spacing w:beforeAutospacing="0" w:afterAutospacing="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1.课程讲授。第一学年学习社会工作基础课程；第一学年下半年学习专业课程和方向课程。</w:t>
      </w:r>
    </w:p>
    <w:p>
      <w:pPr>
        <w:pStyle w:val="4"/>
        <w:widowControl/>
        <w:adjustRightInd w:val="0"/>
        <w:snapToGrid w:val="0"/>
        <w:spacing w:beforeAutospacing="0" w:afterAutospacing="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2.实践教学。安排或者聘请本系骨干教师、外聘教授、实务部门专家授课，采取课堂讲授、专题讨论、案例分析、现场观摩等多种形式进行教学。</w:t>
      </w:r>
    </w:p>
    <w:p>
      <w:pPr>
        <w:pStyle w:val="4"/>
        <w:widowControl/>
        <w:adjustRightInd w:val="0"/>
        <w:snapToGrid w:val="0"/>
        <w:spacing w:beforeAutospacing="0" w:afterAutospacing="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3.专业实习。要求学生在学期间累计完成800小时的专业实习，服从培养单位的实习安排，要在MSW教育中心指导下联系实习单位、进行专业实习。</w:t>
      </w:r>
    </w:p>
    <w:p>
      <w:pPr>
        <w:pStyle w:val="4"/>
        <w:widowControl/>
        <w:adjustRightInd w:val="0"/>
        <w:snapToGrid w:val="0"/>
        <w:spacing w:beforeAutospacing="0" w:afterAutospacing="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4.实行导师组制度。聘请实务部门的专家担任硕士研究生兼职导师，与社会工作专业的专职教师共同指导学生课程的学习、实习、论文写作和就业。</w:t>
      </w:r>
    </w:p>
    <w:p>
      <w:pPr>
        <w:pStyle w:val="4"/>
        <w:widowControl/>
        <w:spacing w:beforeAutospacing="0" w:afterAutospacing="0" w:line="324" w:lineRule="atLeast"/>
        <w:ind w:firstLine="360"/>
        <w:jc w:val="both"/>
        <w:rPr>
          <w:rFonts w:ascii="黑体" w:hAnsi="黑体" w:eastAsia="黑体" w:cs="黑体"/>
          <w:b/>
          <w:color w:val="000000"/>
          <w:sz w:val="28"/>
          <w:szCs w:val="28"/>
        </w:rPr>
      </w:pPr>
      <w:r>
        <w:rPr>
          <w:rFonts w:hint="eastAsia" w:ascii="黑体" w:hAnsi="黑体" w:eastAsia="黑体" w:cs="黑体"/>
          <w:b/>
          <w:color w:val="000000"/>
          <w:sz w:val="28"/>
          <w:szCs w:val="28"/>
        </w:rPr>
        <w:t>八、学费</w:t>
      </w:r>
    </w:p>
    <w:p>
      <w:pPr>
        <w:pStyle w:val="4"/>
        <w:widowControl/>
        <w:adjustRightInd w:val="0"/>
        <w:snapToGrid w:val="0"/>
        <w:spacing w:beforeAutospacing="0" w:afterAutospacing="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学费30000元（不含实习费），分两年交清。每年学费为15000元，学生须于每学年注册时按学年交纳学费。届时未交纳或未足额交纳学费者，将不予办理入学及注册手续。</w:t>
      </w:r>
    </w:p>
    <w:p>
      <w:pPr>
        <w:pStyle w:val="4"/>
        <w:widowControl/>
        <w:spacing w:beforeAutospacing="0" w:afterAutospacing="0" w:line="324" w:lineRule="atLeast"/>
        <w:ind w:firstLine="360"/>
        <w:jc w:val="both"/>
        <w:rPr>
          <w:rFonts w:ascii="黑体" w:hAnsi="黑体" w:eastAsia="黑体" w:cs="黑体"/>
          <w:b/>
          <w:color w:val="000000"/>
          <w:sz w:val="28"/>
          <w:szCs w:val="28"/>
        </w:rPr>
      </w:pPr>
      <w:r>
        <w:rPr>
          <w:rFonts w:hint="eastAsia" w:ascii="黑体" w:hAnsi="黑体" w:eastAsia="黑体" w:cs="黑体"/>
          <w:b/>
          <w:color w:val="000000"/>
          <w:sz w:val="28"/>
          <w:szCs w:val="28"/>
        </w:rPr>
        <w:t>九、奖学金和助学金</w:t>
      </w:r>
    </w:p>
    <w:p>
      <w:pPr>
        <w:pStyle w:val="4"/>
        <w:widowControl/>
        <w:shd w:val="clear" w:color="auto" w:fill="FFFFFF"/>
        <w:adjustRightInd w:val="0"/>
        <w:snapToGrid w:val="0"/>
        <w:spacing w:beforeAutospacing="0" w:afterAutospacing="0" w:line="360" w:lineRule="auto"/>
        <w:ind w:firstLine="420" w:firstLineChars="200"/>
        <w:rPr>
          <w:snapToGrid w:val="0"/>
          <w:sz w:val="21"/>
          <w:szCs w:val="21"/>
        </w:rPr>
      </w:pPr>
      <w:r>
        <w:rPr>
          <w:rFonts w:hint="eastAsia"/>
          <w:snapToGrid w:val="0"/>
          <w:sz w:val="21"/>
          <w:szCs w:val="21"/>
        </w:rPr>
        <w:t>学校将按国家和北京市的规定实施奖助制度。具体评定办法和奖学金额度以</w:t>
      </w:r>
      <w:r>
        <w:rPr>
          <w:rFonts w:hint="eastAsia"/>
          <w:snapToGrid w:val="0"/>
          <w:sz w:val="21"/>
          <w:szCs w:val="21"/>
          <w:lang w:eastAsia="zh-CN"/>
        </w:rPr>
        <w:t>学校</w:t>
      </w:r>
      <w:r>
        <w:rPr>
          <w:rFonts w:hint="eastAsia"/>
          <w:snapToGrid w:val="0"/>
          <w:sz w:val="21"/>
          <w:szCs w:val="21"/>
        </w:rPr>
        <w:t>相关规定为准。</w:t>
      </w:r>
    </w:p>
    <w:p>
      <w:pPr>
        <w:pStyle w:val="4"/>
        <w:widowControl/>
        <w:shd w:val="clear" w:color="auto" w:fill="FFFFFF"/>
        <w:adjustRightInd w:val="0"/>
        <w:snapToGrid w:val="0"/>
        <w:spacing w:beforeAutospacing="0" w:afterAutospacing="0" w:line="360" w:lineRule="auto"/>
        <w:ind w:firstLine="281" w:firstLineChars="100"/>
        <w:rPr>
          <w:rFonts w:ascii="黑体" w:hAnsi="黑体" w:eastAsia="黑体" w:cs="黑体"/>
          <w:b/>
          <w:color w:val="000000"/>
          <w:sz w:val="28"/>
          <w:szCs w:val="28"/>
        </w:rPr>
      </w:pPr>
      <w:r>
        <w:rPr>
          <w:rFonts w:hint="eastAsia" w:ascii="黑体" w:hAnsi="黑体" w:eastAsia="黑体" w:cs="黑体"/>
          <w:b/>
          <w:color w:val="000000"/>
          <w:sz w:val="28"/>
          <w:szCs w:val="28"/>
        </w:rPr>
        <w:t>十、毕业</w:t>
      </w:r>
    </w:p>
    <w:p>
      <w:pPr>
        <w:pStyle w:val="4"/>
        <w:widowControl/>
        <w:adjustRightInd w:val="0"/>
        <w:snapToGrid w:val="0"/>
        <w:spacing w:beforeAutospacing="0" w:afterAutospacing="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定向就业学生人事档案不转入学校的研究生，毕业后应回原单位工作，在职人员，在学习期间发生原单位由于撤销、合并等原因不能接收的，由学生自谋职业。非定向就业学生人事档案转入学校，毕业时学校按照非定向就业毕业生派遣。</w:t>
      </w:r>
    </w:p>
    <w:p>
      <w:pPr>
        <w:pStyle w:val="4"/>
        <w:widowControl/>
        <w:spacing w:beforeAutospacing="0" w:afterAutospacing="0" w:line="324" w:lineRule="atLeast"/>
        <w:ind w:firstLine="360"/>
        <w:jc w:val="both"/>
        <w:rPr>
          <w:rFonts w:ascii="黑体" w:hAnsi="黑体" w:eastAsia="黑体" w:cs="黑体"/>
          <w:b/>
          <w:color w:val="000000"/>
          <w:sz w:val="28"/>
          <w:szCs w:val="28"/>
        </w:rPr>
      </w:pPr>
      <w:r>
        <w:rPr>
          <w:rFonts w:hint="eastAsia" w:ascii="黑体" w:hAnsi="黑体" w:eastAsia="黑体" w:cs="黑体"/>
          <w:b/>
          <w:color w:val="000000"/>
          <w:sz w:val="28"/>
          <w:szCs w:val="28"/>
        </w:rPr>
        <w:t>十一、学位授予</w:t>
      </w:r>
    </w:p>
    <w:p>
      <w:pPr>
        <w:pStyle w:val="4"/>
        <w:widowControl/>
        <w:adjustRightInd w:val="0"/>
        <w:snapToGrid w:val="0"/>
        <w:spacing w:beforeAutospacing="0" w:afterAutospacing="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学习期满，课程考试合格，完成社会工作专业实习并通过学位论文答辩者，经校学位委员会审核批准后，授予国家颁发的硕士研究生毕业证书和学位证书。</w:t>
      </w:r>
    </w:p>
    <w:p>
      <w:pPr>
        <w:pStyle w:val="4"/>
        <w:widowControl/>
        <w:spacing w:beforeAutospacing="0" w:afterAutospacing="0" w:line="324" w:lineRule="atLeast"/>
        <w:ind w:firstLine="360"/>
        <w:jc w:val="both"/>
        <w:rPr>
          <w:rFonts w:ascii="黑体" w:hAnsi="黑体" w:eastAsia="黑体" w:cs="黑体"/>
          <w:b/>
          <w:color w:val="000000"/>
          <w:sz w:val="28"/>
          <w:szCs w:val="28"/>
        </w:rPr>
      </w:pPr>
      <w:r>
        <w:rPr>
          <w:rFonts w:hint="eastAsia" w:ascii="黑体" w:hAnsi="黑体" w:eastAsia="黑体" w:cs="黑体"/>
          <w:b/>
          <w:color w:val="000000"/>
          <w:sz w:val="28"/>
          <w:szCs w:val="28"/>
        </w:rPr>
        <w:t>十二、其他</w:t>
      </w:r>
    </w:p>
    <w:p>
      <w:pPr>
        <w:pStyle w:val="4"/>
        <w:widowControl/>
        <w:adjustRightInd w:val="0"/>
        <w:snapToGrid w:val="0"/>
        <w:spacing w:beforeAutospacing="0" w:afterAutospacing="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其他未尽事宜请参看招生各阶段教育部、北京市教育考试院及中央民族大学研招办研招工作通知及公告。</w:t>
      </w:r>
    </w:p>
    <w:p>
      <w:pPr>
        <w:pStyle w:val="4"/>
        <w:widowControl/>
        <w:spacing w:beforeAutospacing="0" w:afterAutospacing="0" w:line="324" w:lineRule="atLeast"/>
        <w:ind w:firstLine="360"/>
        <w:jc w:val="both"/>
        <w:rPr>
          <w:rFonts w:ascii="黑体" w:hAnsi="黑体" w:eastAsia="黑体" w:cs="黑体"/>
          <w:b/>
          <w:color w:val="000000"/>
          <w:sz w:val="28"/>
          <w:szCs w:val="28"/>
        </w:rPr>
      </w:pPr>
      <w:r>
        <w:rPr>
          <w:rFonts w:hint="eastAsia" w:ascii="黑体" w:hAnsi="黑体" w:eastAsia="黑体" w:cs="黑体"/>
          <w:b/>
          <w:color w:val="000000"/>
          <w:sz w:val="28"/>
          <w:szCs w:val="28"/>
        </w:rPr>
        <w:t>十三、联系方式：</w:t>
      </w:r>
    </w:p>
    <w:p>
      <w:pPr>
        <w:pStyle w:val="4"/>
        <w:widowControl/>
        <w:adjustRightInd w:val="0"/>
        <w:snapToGrid w:val="0"/>
        <w:spacing w:beforeAutospacing="0" w:afterAutospacing="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通讯地址：北京市海淀区中关村南大街27号      邮编：100081</w:t>
      </w:r>
    </w:p>
    <w:p>
      <w:pPr>
        <w:pStyle w:val="4"/>
        <w:widowControl/>
        <w:adjustRightInd w:val="0"/>
        <w:snapToGrid w:val="0"/>
        <w:spacing w:beforeAutospacing="0" w:afterAutospacing="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联系人：（1）中央民族大学研究生招生办公室    电话、传真：010-68938990</w:t>
      </w:r>
    </w:p>
    <w:p>
      <w:pPr>
        <w:pStyle w:val="4"/>
        <w:widowControl/>
        <w:adjustRightInd w:val="0"/>
        <w:snapToGrid w:val="0"/>
        <w:spacing w:beforeAutospacing="0" w:afterAutospacing="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         网站：</w:t>
      </w:r>
      <w:r>
        <w:fldChar w:fldCharType="begin"/>
      </w:r>
      <w:r>
        <w:instrText xml:space="preserve"> HYPERLINK </w:instrText>
      </w:r>
      <w:r>
        <w:fldChar w:fldCharType="separate"/>
      </w:r>
      <w:r>
        <w:rPr>
          <w:rFonts w:hint="eastAsia" w:ascii="宋体" w:hAnsi="宋体" w:eastAsia="宋体" w:cs="宋体"/>
          <w:color w:val="000000"/>
          <w:sz w:val="21"/>
          <w:szCs w:val="21"/>
        </w:rPr>
        <w:t>http://grs.muc.edu.cn</w:t>
      </w:r>
      <w:r>
        <w:rPr>
          <w:rFonts w:hint="eastAsia" w:ascii="宋体" w:hAnsi="宋体" w:eastAsia="宋体" w:cs="宋体"/>
          <w:color w:val="000000"/>
          <w:sz w:val="21"/>
          <w:szCs w:val="21"/>
        </w:rPr>
        <w:fldChar w:fldCharType="end"/>
      </w:r>
    </w:p>
    <w:p>
      <w:pPr>
        <w:pStyle w:val="4"/>
        <w:widowControl/>
        <w:adjustRightInd w:val="0"/>
        <w:snapToGrid w:val="0"/>
        <w:spacing w:beforeAutospacing="0" w:afterAutospacing="0" w:line="360" w:lineRule="auto"/>
        <w:ind w:firstLine="1260" w:firstLineChars="600"/>
        <w:jc w:val="both"/>
        <w:rPr>
          <w:rFonts w:ascii="宋体" w:hAnsi="宋体" w:eastAsia="宋体" w:cs="宋体"/>
          <w:color w:val="000000"/>
          <w:sz w:val="21"/>
          <w:szCs w:val="21"/>
        </w:rPr>
      </w:pPr>
      <w:r>
        <w:rPr>
          <w:rFonts w:hint="eastAsia" w:ascii="宋体" w:hAnsi="宋体" w:eastAsia="宋体" w:cs="宋体"/>
          <w:color w:val="000000"/>
          <w:sz w:val="21"/>
          <w:szCs w:val="21"/>
        </w:rPr>
        <w:t xml:space="preserve">（2）中央民族大学民族学与社会学学院研究生教学办公室         </w:t>
      </w:r>
    </w:p>
    <w:p>
      <w:pPr>
        <w:pStyle w:val="4"/>
        <w:widowControl/>
        <w:adjustRightInd w:val="0"/>
        <w:snapToGrid w:val="0"/>
        <w:spacing w:beforeAutospacing="0" w:afterAutospacing="0" w:line="360" w:lineRule="auto"/>
        <w:ind w:firstLine="1890" w:firstLineChars="900"/>
        <w:jc w:val="both"/>
        <w:rPr>
          <w:rFonts w:ascii="宋体" w:hAnsi="宋体" w:eastAsia="宋体" w:cs="宋体"/>
          <w:color w:val="000000"/>
          <w:sz w:val="21"/>
          <w:szCs w:val="21"/>
        </w:rPr>
      </w:pPr>
      <w:r>
        <w:rPr>
          <w:rFonts w:hint="eastAsia" w:ascii="宋体" w:hAnsi="宋体" w:eastAsia="宋体" w:cs="宋体"/>
          <w:color w:val="000000"/>
          <w:sz w:val="21"/>
          <w:szCs w:val="21"/>
        </w:rPr>
        <w:t xml:space="preserve">电话：010-68932779 </w:t>
      </w:r>
    </w:p>
    <w:p>
      <w:pPr>
        <w:pStyle w:val="4"/>
        <w:widowControl/>
        <w:adjustRightInd w:val="0"/>
        <w:snapToGrid w:val="0"/>
        <w:spacing w:beforeAutospacing="0" w:afterAutospacing="0" w:line="360" w:lineRule="auto"/>
        <w:ind w:firstLine="1890" w:firstLineChars="900"/>
        <w:jc w:val="both"/>
        <w:rPr>
          <w:rFonts w:ascii="宋体" w:hAnsi="宋体" w:eastAsia="宋体" w:cs="宋体"/>
          <w:color w:val="000000"/>
          <w:sz w:val="21"/>
          <w:szCs w:val="21"/>
        </w:rPr>
      </w:pPr>
      <w:r>
        <w:rPr>
          <w:rFonts w:hint="eastAsia" w:ascii="宋体" w:hAnsi="宋体" w:eastAsia="宋体" w:cs="宋体"/>
          <w:color w:val="000000"/>
          <w:sz w:val="21"/>
          <w:szCs w:val="21"/>
        </w:rPr>
        <w:t>网站：https://msy.muc.edu.cn</w:t>
      </w:r>
    </w:p>
    <w:p>
      <w:pPr>
        <w:pStyle w:val="4"/>
        <w:widowControl/>
        <w:adjustRightInd w:val="0"/>
        <w:snapToGrid w:val="0"/>
        <w:spacing w:beforeAutospacing="0" w:afterAutospacing="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                </w:t>
      </w:r>
    </w:p>
    <w:p>
      <w:pPr>
        <w:pStyle w:val="4"/>
        <w:widowControl/>
        <w:adjustRightInd w:val="0"/>
        <w:snapToGrid w:val="0"/>
        <w:spacing w:beforeAutospacing="0" w:afterAutospacing="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         </w:t>
      </w:r>
    </w:p>
    <w:p>
      <w:pPr>
        <w:pStyle w:val="4"/>
        <w:widowControl/>
        <w:adjustRightInd w:val="0"/>
        <w:snapToGrid w:val="0"/>
        <w:spacing w:beforeAutospacing="0" w:afterAutospacing="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                              中央民族大学民族学与社会学学院</w:t>
      </w:r>
    </w:p>
    <w:p>
      <w:pPr>
        <w:pStyle w:val="4"/>
        <w:widowControl/>
        <w:adjustRightInd w:val="0"/>
        <w:snapToGrid w:val="0"/>
        <w:spacing w:beforeAutospacing="0" w:afterAutospacing="0" w:line="360" w:lineRule="auto"/>
        <w:ind w:firstLine="420" w:firstLineChars="200"/>
        <w:jc w:val="both"/>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2023</w:t>
      </w:r>
      <w:r>
        <w:rPr>
          <w:rFonts w:hint="eastAsia" w:ascii="宋体" w:hAnsi="宋体" w:eastAsia="宋体" w:cs="宋体"/>
          <w:color w:val="000000"/>
          <w:sz w:val="21"/>
          <w:szCs w:val="21"/>
        </w:rPr>
        <w:t>年9月</w:t>
      </w:r>
      <w:r>
        <w:rPr>
          <w:rFonts w:hint="eastAsia" w:ascii="宋体" w:hAnsi="宋体" w:eastAsia="宋体" w:cs="宋体"/>
          <w:color w:val="000000"/>
          <w:sz w:val="21"/>
          <w:szCs w:val="21"/>
          <w:lang w:val="en-US" w:eastAsia="zh-CN"/>
        </w:rPr>
        <w:t>12</w:t>
      </w:r>
      <w:r>
        <w:rPr>
          <w:rFonts w:hint="eastAsia" w:ascii="宋体" w:hAnsi="宋体" w:eastAsia="宋体" w:cs="宋体"/>
          <w:color w:val="000000"/>
          <w:sz w:val="21"/>
          <w:szCs w:val="21"/>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MGY4MDQ2ZTg5YTE2ZGVlZWQ2YzViMjFkMWRjYjMifQ=="/>
  </w:docVars>
  <w:rsids>
    <w:rsidRoot w:val="004E2B11"/>
    <w:rsid w:val="004E2B11"/>
    <w:rsid w:val="00776BC1"/>
    <w:rsid w:val="008838C7"/>
    <w:rsid w:val="00DB6BFF"/>
    <w:rsid w:val="057F6D72"/>
    <w:rsid w:val="06FD0F49"/>
    <w:rsid w:val="08FB253F"/>
    <w:rsid w:val="0C79655B"/>
    <w:rsid w:val="0CE20CB2"/>
    <w:rsid w:val="0E464410"/>
    <w:rsid w:val="11455FC2"/>
    <w:rsid w:val="12557C98"/>
    <w:rsid w:val="12701C99"/>
    <w:rsid w:val="156903EF"/>
    <w:rsid w:val="16B745A0"/>
    <w:rsid w:val="1A3E2D99"/>
    <w:rsid w:val="1B375191"/>
    <w:rsid w:val="1D5D17A6"/>
    <w:rsid w:val="1F114159"/>
    <w:rsid w:val="1FE12702"/>
    <w:rsid w:val="221B7BCD"/>
    <w:rsid w:val="24D36343"/>
    <w:rsid w:val="25D16D75"/>
    <w:rsid w:val="28F22916"/>
    <w:rsid w:val="2B011CF0"/>
    <w:rsid w:val="2F451FD6"/>
    <w:rsid w:val="2F52338D"/>
    <w:rsid w:val="363733B0"/>
    <w:rsid w:val="39F634B1"/>
    <w:rsid w:val="3A3B7461"/>
    <w:rsid w:val="3A7B04D1"/>
    <w:rsid w:val="3C5E65C5"/>
    <w:rsid w:val="3CE65A67"/>
    <w:rsid w:val="3E8929C8"/>
    <w:rsid w:val="42E97D50"/>
    <w:rsid w:val="49AA4DD2"/>
    <w:rsid w:val="4C2C40BF"/>
    <w:rsid w:val="4C7D769A"/>
    <w:rsid w:val="4E412030"/>
    <w:rsid w:val="4E8A36C7"/>
    <w:rsid w:val="4F3A16E7"/>
    <w:rsid w:val="4F5A3936"/>
    <w:rsid w:val="579F3623"/>
    <w:rsid w:val="58482ECA"/>
    <w:rsid w:val="59360ECA"/>
    <w:rsid w:val="597873E6"/>
    <w:rsid w:val="5B8F3F49"/>
    <w:rsid w:val="5C475392"/>
    <w:rsid w:val="5FE724A2"/>
    <w:rsid w:val="60FA7F19"/>
    <w:rsid w:val="61B40879"/>
    <w:rsid w:val="62055FFD"/>
    <w:rsid w:val="64C01C2C"/>
    <w:rsid w:val="65C31D1E"/>
    <w:rsid w:val="6AC63AF0"/>
    <w:rsid w:val="6DD32FC6"/>
    <w:rsid w:val="6E021755"/>
    <w:rsid w:val="6FCC3796"/>
    <w:rsid w:val="727C0AC3"/>
    <w:rsid w:val="72A822B0"/>
    <w:rsid w:val="75605324"/>
    <w:rsid w:val="757F752D"/>
    <w:rsid w:val="75D2357F"/>
    <w:rsid w:val="77FE693E"/>
    <w:rsid w:val="784143F7"/>
    <w:rsid w:val="795B54F2"/>
    <w:rsid w:val="7A5F39FD"/>
    <w:rsid w:val="7BB91C1D"/>
    <w:rsid w:val="7F434C25"/>
    <w:rsid w:val="FFBDB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FollowedHyperlink"/>
    <w:basedOn w:val="6"/>
    <w:qFormat/>
    <w:uiPriority w:val="0"/>
    <w:rPr>
      <w:color w:val="505050"/>
      <w:u w:val="none"/>
    </w:rPr>
  </w:style>
  <w:style w:type="character" w:styleId="8">
    <w:name w:val="Emphasis"/>
    <w:basedOn w:val="6"/>
    <w:qFormat/>
    <w:uiPriority w:val="0"/>
  </w:style>
  <w:style w:type="character" w:styleId="9">
    <w:name w:val="HTML Acronym"/>
    <w:basedOn w:val="6"/>
    <w:qFormat/>
    <w:uiPriority w:val="0"/>
  </w:style>
  <w:style w:type="character" w:styleId="10">
    <w:name w:val="Hyperlink"/>
    <w:basedOn w:val="6"/>
    <w:qFormat/>
    <w:uiPriority w:val="0"/>
    <w:rPr>
      <w:color w:val="0000FF"/>
      <w:u w:val="single"/>
    </w:rPr>
  </w:style>
  <w:style w:type="character" w:styleId="11">
    <w:name w:val="HTML Cite"/>
    <w:basedOn w:val="6"/>
    <w:qFormat/>
    <w:uiPriority w:val="0"/>
  </w:style>
  <w:style w:type="character" w:customStyle="1" w:styleId="12">
    <w:name w:val="on"/>
    <w:basedOn w:val="6"/>
    <w:qFormat/>
    <w:uiPriority w:val="0"/>
  </w:style>
  <w:style w:type="character" w:customStyle="1" w:styleId="13">
    <w:name w:val="page_input"/>
    <w:basedOn w:val="6"/>
    <w:qFormat/>
    <w:uiPriority w:val="0"/>
  </w:style>
  <w:style w:type="character" w:customStyle="1" w:styleId="14">
    <w:name w:val="time"/>
    <w:basedOn w:val="6"/>
    <w:qFormat/>
    <w:uiPriority w:val="0"/>
  </w:style>
  <w:style w:type="character" w:customStyle="1" w:styleId="15">
    <w:name w:val="come"/>
    <w:basedOn w:val="6"/>
    <w:qFormat/>
    <w:uiPriority w:val="0"/>
  </w:style>
  <w:style w:type="character" w:customStyle="1" w:styleId="16">
    <w:name w:val="print"/>
    <w:basedOn w:val="6"/>
    <w:qFormat/>
    <w:uiPriority w:val="0"/>
  </w:style>
  <w:style w:type="character" w:customStyle="1" w:styleId="17">
    <w:name w:val="active"/>
    <w:basedOn w:val="6"/>
    <w:qFormat/>
    <w:uiPriority w:val="0"/>
    <w:rPr>
      <w:color w:val="294C7D"/>
    </w:rPr>
  </w:style>
  <w:style w:type="character" w:customStyle="1" w:styleId="18">
    <w:name w:val="active6"/>
    <w:basedOn w:val="6"/>
    <w:qFormat/>
    <w:uiPriority w:val="0"/>
    <w:rPr>
      <w:color w:val="294C7D"/>
    </w:rPr>
  </w:style>
  <w:style w:type="paragraph" w:customStyle="1" w:styleId="19">
    <w:name w:val="_Style 16"/>
    <w:basedOn w:val="1"/>
    <w:next w:val="1"/>
    <w:qFormat/>
    <w:uiPriority w:val="0"/>
    <w:pPr>
      <w:pBdr>
        <w:bottom w:val="single" w:color="auto" w:sz="6" w:space="1"/>
      </w:pBdr>
      <w:jc w:val="center"/>
    </w:pPr>
    <w:rPr>
      <w:rFonts w:ascii="Arial" w:eastAsia="宋体"/>
      <w:vanish/>
      <w:sz w:val="16"/>
    </w:rPr>
  </w:style>
  <w:style w:type="paragraph" w:customStyle="1" w:styleId="20">
    <w:name w:val="_Style 1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2087</Words>
  <Characters>2236</Characters>
  <Lines>17</Lines>
  <Paragraphs>4</Paragraphs>
  <TotalTime>18</TotalTime>
  <ScaleCrop>false</ScaleCrop>
  <LinksUpToDate>false</LinksUpToDate>
  <CharactersWithSpaces>2358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2018-09-21T00:19:00Z</dcterms:created>
  <dc:creator>刘丽艳的 iPhone</dc:creator>
  <cp:lastModifiedBy>阿拉军旗</cp:lastModifiedBy>
  <cp:lastPrinted>2021-09-07T08:57:00Z</cp:lastPrinted>
  <dcterms:modified xsi:type="dcterms:W3CDTF">2023-09-19T03:15:38Z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D4ABC822BA3F410B83C57D0D142091F4_13</vt:lpwstr>
  </property>
</Properties>
</file>