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黑体" w:asciiTheme="majorEastAsia" w:hAnsiTheme="majorEastAsia" w:eastAsiaTheme="majorEastAsia"/>
          <w:b/>
          <w:bCs/>
          <w:color w:val="000000" w:themeColor="text1"/>
          <w:sz w:val="32"/>
          <w:szCs w:val="32"/>
          <w:lang w:eastAsia="zh-CN"/>
          <w14:textFill>
            <w14:solidFill>
              <w14:schemeClr w14:val="tx1"/>
            </w14:solidFill>
          </w14:textFill>
        </w:rPr>
      </w:pPr>
      <w:r>
        <w:rPr>
          <w:rFonts w:hint="eastAsia" w:cs="黑体" w:asciiTheme="majorEastAsia" w:hAnsiTheme="majorEastAsia" w:eastAsiaTheme="majorEastAsia"/>
          <w:b/>
          <w:bCs/>
          <w:color w:val="000000" w:themeColor="text1"/>
          <w:sz w:val="32"/>
          <w:szCs w:val="32"/>
          <w14:textFill>
            <w14:solidFill>
              <w14:schemeClr w14:val="tx1"/>
            </w14:solidFill>
          </w14:textFill>
        </w:rPr>
        <w:t>中央民族大学</w:t>
      </w:r>
      <w:r>
        <w:rPr>
          <w:rFonts w:hint="eastAsia" w:cs="黑体" w:asciiTheme="majorEastAsia" w:hAnsiTheme="majorEastAsia" w:eastAsiaTheme="majorEastAsia"/>
          <w:b/>
          <w:bCs/>
          <w:color w:val="000000" w:themeColor="text1"/>
          <w:sz w:val="32"/>
          <w:szCs w:val="32"/>
          <w:lang w:eastAsia="zh-CN"/>
          <w14:textFill>
            <w14:solidFill>
              <w14:schemeClr w14:val="tx1"/>
            </w14:solidFill>
          </w14:textFill>
        </w:rPr>
        <w:t>国际教育学院</w:t>
      </w:r>
    </w:p>
    <w:p>
      <w:pPr>
        <w:jc w:val="center"/>
        <w:rPr>
          <w:rFonts w:cs="黑体" w:asciiTheme="majorEastAsia" w:hAnsiTheme="majorEastAsia" w:eastAsiaTheme="majorEastAsia"/>
          <w:b/>
          <w:bCs/>
          <w:color w:val="000000" w:themeColor="text1"/>
          <w:sz w:val="32"/>
          <w:szCs w:val="32"/>
          <w14:textFill>
            <w14:solidFill>
              <w14:schemeClr w14:val="tx1"/>
            </w14:solidFill>
          </w14:textFill>
        </w:rPr>
      </w:pPr>
      <w:r>
        <w:rPr>
          <w:rFonts w:cs="黑体" w:asciiTheme="majorEastAsia" w:hAnsiTheme="majorEastAsia" w:eastAsiaTheme="majorEastAsia"/>
          <w:b/>
          <w:bCs/>
          <w:color w:val="000000" w:themeColor="text1"/>
          <w:sz w:val="32"/>
          <w:szCs w:val="32"/>
          <w14:textFill>
            <w14:solidFill>
              <w14:schemeClr w14:val="tx1"/>
            </w14:solidFill>
          </w14:textFill>
        </w:rPr>
        <w:t>20</w:t>
      </w:r>
      <w:r>
        <w:rPr>
          <w:rFonts w:hint="eastAsia" w:cs="黑体" w:asciiTheme="majorEastAsia" w:hAnsiTheme="majorEastAsia" w:eastAsiaTheme="majorEastAsia"/>
          <w:b/>
          <w:bCs/>
          <w:color w:val="000000" w:themeColor="text1"/>
          <w:sz w:val="32"/>
          <w:szCs w:val="32"/>
          <w14:textFill>
            <w14:solidFill>
              <w14:schemeClr w14:val="tx1"/>
            </w14:solidFill>
          </w14:textFill>
        </w:rPr>
        <w:t>2</w:t>
      </w:r>
      <w:r>
        <w:rPr>
          <w:rFonts w:cs="黑体" w:asciiTheme="majorEastAsia" w:hAnsiTheme="majorEastAsia" w:eastAsiaTheme="majorEastAsia"/>
          <w:b/>
          <w:bCs/>
          <w:color w:val="000000" w:themeColor="text1"/>
          <w:sz w:val="32"/>
          <w:szCs w:val="32"/>
          <w14:textFill>
            <w14:solidFill>
              <w14:schemeClr w14:val="tx1"/>
            </w14:solidFill>
          </w14:textFill>
        </w:rPr>
        <w:t>4</w:t>
      </w:r>
      <w:r>
        <w:rPr>
          <w:rFonts w:hint="eastAsia" w:cs="黑体" w:asciiTheme="majorEastAsia" w:hAnsiTheme="majorEastAsia" w:eastAsiaTheme="majorEastAsia"/>
          <w:b/>
          <w:bCs/>
          <w:color w:val="000000" w:themeColor="text1"/>
          <w:sz w:val="32"/>
          <w:szCs w:val="32"/>
          <w14:textFill>
            <w14:solidFill>
              <w14:schemeClr w14:val="tx1"/>
            </w14:solidFill>
          </w14:textFill>
        </w:rPr>
        <w:t>年国际中文教育专业硕士招生简章</w:t>
      </w:r>
      <w:bookmarkStart w:id="1" w:name="_GoBack"/>
      <w:bookmarkEnd w:id="1"/>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一、培养目标</w:t>
      </w:r>
    </w:p>
    <w:p>
      <w:pPr>
        <w:tabs>
          <w:tab w:val="left" w:pos="8400"/>
        </w:tabs>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本专业主要培养具有扎实的专业知识、熟练的教学技能、良好的跨文化交际和文化传播能力、较好的学术研究素养，具有开阔的国际视野，能够胜任国际中文教育及相关领域工作的高层次、复合型、国际化、应用型专门人才，重点培养在英语国家长期任教的“双语双文化”中文师资。</w:t>
      </w:r>
    </w:p>
    <w:p>
      <w:pPr>
        <w:tabs>
          <w:tab w:val="left" w:pos="8400"/>
        </w:tabs>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具体要求为：</w:t>
      </w:r>
    </w:p>
    <w:p>
      <w:pPr>
        <w:tabs>
          <w:tab w:val="left" w:pos="8400"/>
        </w:tabs>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（一）掌握马克思主义基本理论，具备良好的思想道德品质和职业素养。</w:t>
      </w:r>
    </w:p>
    <w:p>
      <w:pPr>
        <w:tabs>
          <w:tab w:val="left" w:pos="8400"/>
        </w:tabs>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（二）热爱国际中文教育事业，具有奉献精神和开拓意识。</w:t>
      </w:r>
    </w:p>
    <w:p>
      <w:pPr>
        <w:tabs>
          <w:tab w:val="left" w:pos="8400"/>
        </w:tabs>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（三）具备扎实的汉语本体和教学知识、熟练的汉语教学能力，能熟练运用现代教育技术和科技手段进行线下和线上教学。</w:t>
      </w:r>
    </w:p>
    <w:p>
      <w:pPr>
        <w:tabs>
          <w:tab w:val="left" w:pos="8400"/>
        </w:tabs>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（四）具有较高的中华文化素养和中华文化传播能力，能较好地进行文化传播项目的策划与管理。</w:t>
      </w:r>
    </w:p>
    <w:p>
      <w:pPr>
        <w:tabs>
          <w:tab w:val="left" w:pos="8400"/>
        </w:tabs>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（五）具有良好的跨文化交际能力，能够流利地使用英语进行教学和交流。</w:t>
      </w:r>
    </w:p>
    <w:p>
      <w:pPr>
        <w:tabs>
          <w:tab w:val="left" w:pos="1980"/>
          <w:tab w:val="left" w:pos="2160"/>
        </w:tabs>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（六）具备较好的科研素养，能够开展学术研究。</w:t>
      </w:r>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二、报考条件</w:t>
      </w:r>
    </w:p>
    <w:p>
      <w:pPr>
        <w:tabs>
          <w:tab w:val="left" w:pos="1980"/>
          <w:tab w:val="left" w:pos="2160"/>
        </w:tabs>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报名参加国际中文教育专业学位研究生招生考试的人员，须符合下列条件：</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（一）中华人民共和国公民。（国际学生单独招生）</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（二）拥护中国共产党的领导，热爱国际中文教育事业，品德良好，遵纪守法。</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（三）报考类别均为非定向。</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（四）身体健康状况符合《普通高等学校招生体检工作指导意见》（教学〔</w:t>
      </w:r>
      <w:r>
        <w:rPr>
          <w:rFonts w:cs="华文楷体" w:asciiTheme="minorEastAsia" w:hAnsiTheme="minorEastAsia" w:eastAsiaTheme="minorEastAsia"/>
          <w:color w:val="000000" w:themeColor="text1"/>
          <w:sz w:val="28"/>
          <w:szCs w:val="28"/>
          <w14:textFill>
            <w14:solidFill>
              <w14:schemeClr w14:val="tx1"/>
            </w14:solidFill>
          </w14:textFill>
        </w:rPr>
        <w:t>2003</w:t>
      </w:r>
      <w:r>
        <w:rPr>
          <w:rFonts w:hint="eastAsia" w:cs="华文楷体" w:asciiTheme="minorEastAsia" w:hAnsiTheme="minorEastAsia" w:eastAsiaTheme="minorEastAsia"/>
          <w:color w:val="000000" w:themeColor="text1"/>
          <w:sz w:val="28"/>
          <w:szCs w:val="28"/>
          <w14:textFill>
            <w14:solidFill>
              <w14:schemeClr w14:val="tx1"/>
            </w14:solidFill>
          </w14:textFill>
        </w:rPr>
        <w:t>〕</w:t>
      </w:r>
      <w:r>
        <w:rPr>
          <w:rFonts w:cs="华文楷体" w:asciiTheme="minorEastAsia" w:hAnsiTheme="minorEastAsia" w:eastAsiaTheme="minorEastAsia"/>
          <w:color w:val="000000" w:themeColor="text1"/>
          <w:sz w:val="28"/>
          <w:szCs w:val="28"/>
          <w14:textFill>
            <w14:solidFill>
              <w14:schemeClr w14:val="tx1"/>
            </w14:solidFill>
          </w14:textFill>
        </w:rPr>
        <w:t>3</w:t>
      </w:r>
      <w:r>
        <w:rPr>
          <w:rFonts w:hint="eastAsia" w:cs="华文楷体" w:asciiTheme="minorEastAsia" w:hAnsiTheme="minorEastAsia" w:eastAsiaTheme="minorEastAsia"/>
          <w:color w:val="000000" w:themeColor="text1"/>
          <w:sz w:val="28"/>
          <w:szCs w:val="28"/>
          <w14:textFill>
            <w14:solidFill>
              <w14:schemeClr w14:val="tx1"/>
            </w14:solidFill>
          </w14:textFill>
        </w:rPr>
        <w:t>号）和学校的体检要求。</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（五）考生的学历必须符合下列两项要求：</w:t>
      </w:r>
    </w:p>
    <w:p>
      <w:pPr>
        <w:spacing w:line="360" w:lineRule="auto"/>
        <w:ind w:firstLine="560" w:firstLineChars="200"/>
        <w:rPr>
          <w:rFonts w:cs="Times New Roman" w:asciiTheme="minorEastAsia" w:hAnsiTheme="minorEastAsia" w:eastAsiaTheme="minorEastAsia"/>
          <w:color w:val="000000" w:themeColor="text1"/>
          <w:sz w:val="28"/>
          <w:szCs w:val="28"/>
          <w:u w:val="single"/>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1、国家承认学历的全日制应届本科毕业生、往届本科毕业生或已获硕士、博士</w:t>
      </w:r>
      <w:r>
        <w:rPr>
          <w:rFonts w:hint="eastAsia" w:cs="华文楷体" w:asciiTheme="minorEastAsia" w:hAnsiTheme="minorEastAsia" w:eastAsiaTheme="minorEastAsia"/>
          <w:color w:val="000000" w:themeColor="text1"/>
          <w:sz w:val="28"/>
          <w:szCs w:val="28"/>
          <w:lang w:eastAsia="zh-CN"/>
          <w14:textFill>
            <w14:solidFill>
              <w14:schemeClr w14:val="tx1"/>
            </w14:solidFill>
          </w14:textFill>
        </w:rPr>
        <w:t>学历或</w:t>
      </w:r>
      <w:r>
        <w:rPr>
          <w:rFonts w:hint="eastAsia" w:cs="华文楷体" w:asciiTheme="minorEastAsia" w:hAnsiTheme="minorEastAsia" w:eastAsiaTheme="minorEastAsia"/>
          <w:color w:val="000000" w:themeColor="text1"/>
          <w:sz w:val="28"/>
          <w:szCs w:val="28"/>
          <w14:textFill>
            <w14:solidFill>
              <w14:schemeClr w14:val="tx1"/>
            </w14:solidFill>
          </w14:textFill>
        </w:rPr>
        <w:t>学位的人员；</w:t>
      </w:r>
    </w:p>
    <w:p>
      <w:pPr>
        <w:pStyle w:val="4"/>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2、202</w:t>
      </w:r>
      <w:r>
        <w:rPr>
          <w:rFonts w:cs="华文楷体" w:asciiTheme="minorEastAsia" w:hAnsiTheme="minorEastAsia" w:eastAsiaTheme="minorEastAsia"/>
          <w:color w:val="000000" w:themeColor="text1"/>
          <w:sz w:val="28"/>
          <w:szCs w:val="28"/>
          <w14:textFill>
            <w14:solidFill>
              <w14:schemeClr w14:val="tx1"/>
            </w14:solidFill>
          </w14:textFill>
        </w:rPr>
        <w:t>4</w:t>
      </w:r>
      <w:r>
        <w:rPr>
          <w:rFonts w:hint="eastAsia" w:cs="华文楷体" w:asciiTheme="minorEastAsia" w:hAnsiTheme="minorEastAsia" w:eastAsiaTheme="minorEastAsia"/>
          <w:color w:val="000000" w:themeColor="text1"/>
          <w:sz w:val="28"/>
          <w:szCs w:val="28"/>
          <w14:textFill>
            <w14:solidFill>
              <w14:schemeClr w14:val="tx1"/>
            </w14:solidFill>
          </w14:textFill>
        </w:rPr>
        <w:t>年入学前能获得本科毕业证书和学士学位者。</w:t>
      </w:r>
    </w:p>
    <w:p>
      <w:pPr>
        <w:pStyle w:val="4"/>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注：本专业不招收同等学力考生。</w:t>
      </w:r>
    </w:p>
    <w:p>
      <w:pPr>
        <w:pStyle w:val="4"/>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（六）考生本科专业要求：</w:t>
      </w:r>
    </w:p>
    <w:p>
      <w:pPr>
        <w:pStyle w:val="4"/>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本科专业原则上应为汉语国际教育、英语</w:t>
      </w:r>
      <w:r>
        <w:rPr>
          <w:rFonts w:hint="eastAsia" w:cs="华文楷体" w:asciiTheme="minorEastAsia" w:hAnsiTheme="minorEastAsia" w:eastAsiaTheme="minorEastAsia"/>
          <w:color w:val="000000" w:themeColor="text1"/>
          <w:sz w:val="28"/>
          <w:szCs w:val="28"/>
          <w:lang w:eastAsia="zh-Hans"/>
          <w14:textFill>
            <w14:solidFill>
              <w14:schemeClr w14:val="tx1"/>
            </w14:solidFill>
          </w14:textFill>
        </w:rPr>
        <w:t>或其他小语种</w:t>
      </w:r>
      <w:r>
        <w:rPr>
          <w:rFonts w:hint="eastAsia" w:cs="华文楷体" w:asciiTheme="minorEastAsia" w:hAnsiTheme="minorEastAsia" w:eastAsiaTheme="minorEastAsia"/>
          <w:color w:val="000000" w:themeColor="text1"/>
          <w:sz w:val="28"/>
          <w:szCs w:val="28"/>
          <w14:textFill>
            <w14:solidFill>
              <w14:schemeClr w14:val="tx1"/>
            </w14:solidFill>
          </w14:textFill>
        </w:rPr>
        <w:t>、汉语言文学、新闻传播学及教育学相关</w:t>
      </w:r>
      <w:r>
        <w:rPr>
          <w:rFonts w:hint="eastAsia" w:cs="华文楷体" w:asciiTheme="minorEastAsia" w:hAnsiTheme="minorEastAsia" w:eastAsiaTheme="minorEastAsia"/>
          <w:color w:val="000000" w:themeColor="text1"/>
          <w:sz w:val="28"/>
          <w:szCs w:val="28"/>
          <w:lang w:eastAsia="zh-Hans"/>
          <w14:textFill>
            <w14:solidFill>
              <w14:schemeClr w14:val="tx1"/>
            </w14:solidFill>
          </w14:textFill>
        </w:rPr>
        <w:t>等</w:t>
      </w:r>
      <w:r>
        <w:rPr>
          <w:rFonts w:hint="eastAsia" w:cs="华文楷体" w:asciiTheme="minorEastAsia" w:hAnsiTheme="minorEastAsia" w:eastAsiaTheme="minorEastAsia"/>
          <w:color w:val="000000" w:themeColor="text1"/>
          <w:sz w:val="28"/>
          <w:szCs w:val="28"/>
          <w14:textFill>
            <w14:solidFill>
              <w14:schemeClr w14:val="tx1"/>
            </w14:solidFill>
          </w14:textFill>
        </w:rPr>
        <w:t>专业；其他专业综合素质特别优秀者，可适当放宽专业要求。</w:t>
      </w:r>
    </w:p>
    <w:p>
      <w:pPr>
        <w:pStyle w:val="4"/>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（七）综合素质优秀，形象端庄，仪态大方，才艺突出，语言表达能力强，英语听说读写熟练、口语流利自然。</w:t>
      </w:r>
    </w:p>
    <w:p>
      <w:pPr>
        <w:pStyle w:val="4"/>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三、</w:t>
      </w:r>
      <w:r>
        <w:rPr>
          <w:rFonts w:hint="eastAsia" w:cs="黑体" w:asciiTheme="minorEastAsia" w:hAnsiTheme="minorEastAsia" w:eastAsiaTheme="minorEastAsia"/>
          <w:b/>
          <w:bCs/>
          <w:color w:val="000000" w:themeColor="text1"/>
          <w:sz w:val="28"/>
          <w:szCs w:val="28"/>
          <w14:textFill>
            <w14:solidFill>
              <w14:schemeClr w14:val="tx1"/>
            </w14:solidFill>
          </w14:textFill>
        </w:rPr>
        <w:t>报名</w:t>
      </w:r>
    </w:p>
    <w:p>
      <w:pPr>
        <w:pStyle w:val="9"/>
        <w:tabs>
          <w:tab w:val="right" w:pos="8844"/>
        </w:tabs>
        <w:spacing w:before="0" w:beforeAutospacing="0" w:after="0" w:afterAutospacing="0" w:line="360" w:lineRule="auto"/>
        <w:ind w:firstLine="560" w:firstLineChars="200"/>
        <w:rPr>
          <w:rFonts w:cs="华文楷体" w:asciiTheme="minorEastAsia" w:hAnsiTheme="minorEastAsia" w:eastAsiaTheme="minorEastAsia"/>
          <w:color w:val="000000" w:themeColor="text1"/>
          <w:kern w:val="2"/>
          <w:sz w:val="28"/>
          <w:szCs w:val="28"/>
          <w14:textFill>
            <w14:solidFill>
              <w14:schemeClr w14:val="tx1"/>
            </w14:solidFill>
          </w14:textFill>
        </w:rPr>
      </w:pPr>
      <w:bookmarkStart w:id="0" w:name="_Hlk145341132"/>
      <w:r>
        <w:rPr>
          <w:rFonts w:hint="eastAsia" w:cs="华文楷体" w:asciiTheme="minorEastAsia" w:hAnsiTheme="minorEastAsia" w:eastAsiaTheme="minorEastAsia"/>
          <w:color w:val="000000" w:themeColor="text1"/>
          <w:sz w:val="28"/>
          <w:szCs w:val="28"/>
          <w14:textFill>
            <w14:solidFill>
              <w14:schemeClr w14:val="tx1"/>
            </w14:solidFill>
          </w14:textFill>
        </w:rPr>
        <w:t>参照教育部研究生招生管理有关规定执行。</w:t>
      </w:r>
    </w:p>
    <w:bookmarkEnd w:id="0"/>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四、初试</w:t>
      </w:r>
    </w:p>
    <w:p>
      <w:pPr>
        <w:pStyle w:val="4"/>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（一）初试日期和时间</w:t>
      </w:r>
    </w:p>
    <w:p>
      <w:pPr>
        <w:pStyle w:val="4"/>
        <w:spacing w:line="360" w:lineRule="auto"/>
        <w:ind w:firstLine="560" w:firstLineChars="200"/>
        <w:rPr>
          <w:rFonts w:cs="Helvetica" w:asciiTheme="minorEastAsia" w:hAnsiTheme="minorEastAsia" w:eastAsiaTheme="minorEastAsia"/>
          <w:color w:val="000000" w:themeColor="text1"/>
          <w:sz w:val="28"/>
          <w:szCs w:val="28"/>
          <w14:textFill>
            <w14:solidFill>
              <w14:schemeClr w14:val="tx1"/>
            </w14:solidFill>
          </w14:textFill>
        </w:rPr>
      </w:pPr>
      <w:r>
        <w:rPr>
          <w:rFonts w:hint="eastAsia" w:cs="Helvetica" w:asciiTheme="minorEastAsia" w:hAnsiTheme="minorEastAsia" w:eastAsiaTheme="minorEastAsia"/>
          <w:color w:val="000000" w:themeColor="text1"/>
          <w:sz w:val="28"/>
          <w:szCs w:val="28"/>
          <w14:textFill>
            <w14:solidFill>
              <w14:schemeClr w14:val="tx1"/>
            </w14:solidFill>
          </w14:textFill>
        </w:rPr>
        <w:t>参照教育部研究生招生管理有关规定执行。</w:t>
      </w:r>
    </w:p>
    <w:p>
      <w:pPr>
        <w:pStyle w:val="4"/>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（二）初试科目</w:t>
      </w:r>
    </w:p>
    <w:p>
      <w:pPr>
        <w:pStyle w:val="4"/>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1、思想政治理论</w:t>
      </w:r>
    </w:p>
    <w:p>
      <w:pPr>
        <w:pStyle w:val="4"/>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2、英语一</w:t>
      </w:r>
    </w:p>
    <w:p>
      <w:pPr>
        <w:pStyle w:val="4"/>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3、汉语基础</w:t>
      </w:r>
      <w:r>
        <w:rPr>
          <w:rFonts w:cs="华文楷体" w:asciiTheme="minorEastAsia" w:hAnsiTheme="minorEastAsia" w:eastAsiaTheme="minorEastAsia"/>
          <w:color w:val="000000" w:themeColor="text1"/>
          <w:sz w:val="28"/>
          <w:szCs w:val="28"/>
          <w14:textFill>
            <w14:solidFill>
              <w14:schemeClr w14:val="tx1"/>
            </w14:solidFill>
          </w14:textFill>
        </w:rPr>
        <w:t xml:space="preserve">     </w:t>
      </w:r>
    </w:p>
    <w:p>
      <w:pPr>
        <w:pStyle w:val="4"/>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4、汉语国际教育基础</w:t>
      </w:r>
      <w:r>
        <w:rPr>
          <w:rFonts w:cs="华文楷体" w:asciiTheme="minorEastAsia" w:hAnsiTheme="minorEastAsia" w:eastAsiaTheme="minorEastAsia"/>
          <w:color w:val="000000" w:themeColor="text1"/>
          <w:sz w:val="28"/>
          <w:szCs w:val="28"/>
          <w14:textFill>
            <w14:solidFill>
              <w14:schemeClr w14:val="tx1"/>
            </w14:solidFill>
          </w14:textFill>
        </w:rPr>
        <w:t xml:space="preserve">   </w:t>
      </w:r>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五、复试</w:t>
      </w:r>
    </w:p>
    <w:p>
      <w:pPr>
        <w:pStyle w:val="21"/>
        <w:spacing w:line="360" w:lineRule="auto"/>
        <w:ind w:firstLine="56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待初试成绩国家线下达后，我院会根据上线考生情况确定本专业复试线及复试要求。复试阶段将重点考核考生的综合素质、英语综合应用能力、普通话水平、口语表达能力、汉语基础知识、课堂教学潜力、科研素养、才艺及跨文化交际能力等。</w:t>
      </w:r>
    </w:p>
    <w:p>
      <w:pPr>
        <w:pStyle w:val="21"/>
        <w:spacing w:line="360" w:lineRule="auto"/>
        <w:ind w:firstLine="56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复试预计于202</w:t>
      </w:r>
      <w:r>
        <w:rPr>
          <w:rFonts w:cs="华文楷体" w:asciiTheme="minorEastAsia" w:hAnsiTheme="minorEastAsia" w:eastAsiaTheme="minorEastAsia"/>
          <w:color w:val="000000" w:themeColor="text1"/>
          <w:sz w:val="28"/>
          <w:szCs w:val="28"/>
          <w14:textFill>
            <w14:solidFill>
              <w14:schemeClr w14:val="tx1"/>
            </w14:solidFill>
          </w14:textFill>
        </w:rPr>
        <w:t>4</w:t>
      </w:r>
      <w:r>
        <w:rPr>
          <w:rFonts w:hint="eastAsia" w:cs="华文楷体" w:asciiTheme="minorEastAsia" w:hAnsiTheme="minorEastAsia" w:eastAsiaTheme="minorEastAsia"/>
          <w:color w:val="000000" w:themeColor="text1"/>
          <w:sz w:val="28"/>
          <w:szCs w:val="28"/>
          <w14:textFill>
            <w14:solidFill>
              <w14:schemeClr w14:val="tx1"/>
            </w14:solidFill>
          </w14:textFill>
        </w:rPr>
        <w:t>年4月举行，具体安排另行通知。复试时将对考生的报考资格进行审查，同时对考生的</w:t>
      </w:r>
      <w:r>
        <w:rPr>
          <w:rFonts w:cs="华文楷体" w:asciiTheme="minorEastAsia" w:hAnsiTheme="minorEastAsia" w:eastAsiaTheme="minorEastAsia"/>
          <w:color w:val="000000" w:themeColor="text1"/>
          <w:sz w:val="28"/>
          <w:szCs w:val="28"/>
          <w14:textFill>
            <w14:solidFill>
              <w14:schemeClr w14:val="tx1"/>
            </w14:solidFill>
          </w14:textFill>
        </w:rPr>
        <w:t>思想政治素质和品德</w:t>
      </w:r>
      <w:r>
        <w:rPr>
          <w:rFonts w:hint="eastAsia" w:cs="华文楷体" w:asciiTheme="minorEastAsia" w:hAnsiTheme="minorEastAsia" w:eastAsiaTheme="minorEastAsia"/>
          <w:color w:val="000000" w:themeColor="text1"/>
          <w:sz w:val="28"/>
          <w:szCs w:val="28"/>
          <w14:textFill>
            <w14:solidFill>
              <w14:schemeClr w14:val="tx1"/>
            </w14:solidFill>
          </w14:textFill>
        </w:rPr>
        <w:t>进行考查。</w:t>
      </w:r>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六、录取</w:t>
      </w:r>
    </w:p>
    <w:p>
      <w:pPr>
        <w:pStyle w:val="21"/>
        <w:spacing w:line="360" w:lineRule="auto"/>
        <w:ind w:firstLine="56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在教育部招生政策的指导下，综合考虑考生的考试成绩、思想政治表现和身心健康状况进行择优录取。同等条件下，托福（</w:t>
      </w:r>
      <w:r>
        <w:rPr>
          <w:rFonts w:cs="华文楷体" w:asciiTheme="minorEastAsia" w:hAnsiTheme="minorEastAsia" w:eastAsiaTheme="minorEastAsia"/>
          <w:color w:val="000000" w:themeColor="text1"/>
          <w:sz w:val="28"/>
          <w:szCs w:val="28"/>
          <w14:textFill>
            <w14:solidFill>
              <w14:schemeClr w14:val="tx1"/>
            </w14:solidFill>
          </w14:textFill>
        </w:rPr>
        <w:t>TOEFL</w:t>
      </w:r>
      <w:r>
        <w:rPr>
          <w:rFonts w:hint="eastAsia" w:cs="华文楷体" w:asciiTheme="minorEastAsia" w:hAnsiTheme="minorEastAsia" w:eastAsiaTheme="minorEastAsia"/>
          <w:color w:val="000000" w:themeColor="text1"/>
          <w:sz w:val="28"/>
          <w:szCs w:val="28"/>
          <w14:textFill>
            <w14:solidFill>
              <w14:schemeClr w14:val="tx1"/>
            </w14:solidFill>
          </w14:textFill>
        </w:rPr>
        <w:t>）成绩在</w:t>
      </w:r>
      <w:r>
        <w:rPr>
          <w:rFonts w:cs="华文楷体" w:asciiTheme="minorEastAsia" w:hAnsiTheme="minorEastAsia" w:eastAsiaTheme="minorEastAsia"/>
          <w:color w:val="000000" w:themeColor="text1"/>
          <w:sz w:val="28"/>
          <w:szCs w:val="28"/>
          <w14:textFill>
            <w14:solidFill>
              <w14:schemeClr w14:val="tx1"/>
            </w14:solidFill>
          </w14:textFill>
        </w:rPr>
        <w:t>80</w:t>
      </w:r>
      <w:r>
        <w:rPr>
          <w:rFonts w:hint="eastAsia" w:cs="华文楷体" w:asciiTheme="minorEastAsia" w:hAnsiTheme="minorEastAsia" w:eastAsiaTheme="minorEastAsia"/>
          <w:color w:val="000000" w:themeColor="text1"/>
          <w:sz w:val="28"/>
          <w:szCs w:val="28"/>
          <w14:textFill>
            <w14:solidFill>
              <w14:schemeClr w14:val="tx1"/>
            </w14:solidFill>
          </w14:textFill>
        </w:rPr>
        <w:t>分及以上或雅思成绩6.5及以上者优先录取。</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考生需将本人人事档案转入学校。</w:t>
      </w:r>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七、学制与学费</w:t>
      </w:r>
    </w:p>
    <w:p>
      <w:pPr>
        <w:pStyle w:val="4"/>
        <w:spacing w:before="156" w:beforeLines="50" w:after="156" w:afterLines="50"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基本学制为</w:t>
      </w:r>
      <w:r>
        <w:rPr>
          <w:rFonts w:cs="华文楷体" w:asciiTheme="minorEastAsia" w:hAnsiTheme="minorEastAsia" w:eastAsiaTheme="minorEastAsia"/>
          <w:color w:val="000000" w:themeColor="text1"/>
          <w:sz w:val="28"/>
          <w:szCs w:val="28"/>
          <w14:textFill>
            <w14:solidFill>
              <w14:schemeClr w14:val="tx1"/>
            </w14:solidFill>
          </w14:textFill>
        </w:rPr>
        <w:t>3</w:t>
      </w:r>
      <w:r>
        <w:rPr>
          <w:rFonts w:hint="eastAsia" w:cs="华文楷体" w:asciiTheme="minorEastAsia" w:hAnsiTheme="minorEastAsia" w:eastAsiaTheme="minorEastAsia"/>
          <w:color w:val="000000" w:themeColor="text1"/>
          <w:sz w:val="28"/>
          <w:szCs w:val="28"/>
          <w14:textFill>
            <w14:solidFill>
              <w14:schemeClr w14:val="tx1"/>
            </w14:solidFill>
          </w14:textFill>
        </w:rPr>
        <w:t>年。</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学费为</w:t>
      </w:r>
      <w:r>
        <w:rPr>
          <w:rFonts w:cs="华文楷体" w:asciiTheme="minorEastAsia" w:hAnsiTheme="minorEastAsia" w:eastAsiaTheme="minorEastAsia"/>
          <w:color w:val="000000" w:themeColor="text1"/>
          <w:sz w:val="28"/>
          <w:szCs w:val="28"/>
          <w14:textFill>
            <w14:solidFill>
              <w14:schemeClr w14:val="tx1"/>
            </w14:solidFill>
          </w14:textFill>
        </w:rPr>
        <w:t>15000</w:t>
      </w:r>
      <w:r>
        <w:rPr>
          <w:rFonts w:hint="eastAsia" w:cs="华文楷体" w:asciiTheme="minorEastAsia" w:hAnsiTheme="minorEastAsia" w:eastAsiaTheme="minorEastAsia"/>
          <w:color w:val="000000" w:themeColor="text1"/>
          <w:sz w:val="28"/>
          <w:szCs w:val="28"/>
          <w14:textFill>
            <w14:solidFill>
              <w14:schemeClr w14:val="tx1"/>
            </w14:solidFill>
          </w14:textFill>
        </w:rPr>
        <w:t>元人民币</w:t>
      </w:r>
      <w:r>
        <w:rPr>
          <w:rFonts w:cs="华文楷体" w:asciiTheme="minorEastAsia" w:hAnsiTheme="minorEastAsia" w:eastAsiaTheme="minorEastAsia"/>
          <w:color w:val="000000" w:themeColor="text1"/>
          <w:sz w:val="28"/>
          <w:szCs w:val="28"/>
          <w14:textFill>
            <w14:solidFill>
              <w14:schemeClr w14:val="tx1"/>
            </w14:solidFill>
          </w14:textFill>
        </w:rPr>
        <w:t>/</w:t>
      </w:r>
      <w:r>
        <w:rPr>
          <w:rFonts w:hint="eastAsia" w:cs="华文楷体" w:asciiTheme="minorEastAsia" w:hAnsiTheme="minorEastAsia" w:eastAsiaTheme="minorEastAsia"/>
          <w:color w:val="000000" w:themeColor="text1"/>
          <w:sz w:val="28"/>
          <w:szCs w:val="28"/>
          <w14:textFill>
            <w14:solidFill>
              <w14:schemeClr w14:val="tx1"/>
            </w14:solidFill>
          </w14:textFill>
        </w:rPr>
        <w:t>年，即三年合计</w:t>
      </w:r>
      <w:r>
        <w:rPr>
          <w:rFonts w:cs="华文楷体" w:asciiTheme="minorEastAsia" w:hAnsiTheme="minorEastAsia" w:eastAsiaTheme="minorEastAsia"/>
          <w:color w:val="000000" w:themeColor="text1"/>
          <w:sz w:val="28"/>
          <w:szCs w:val="28"/>
          <w14:textFill>
            <w14:solidFill>
              <w14:schemeClr w14:val="tx1"/>
            </w14:solidFill>
          </w14:textFill>
        </w:rPr>
        <w:t>45000</w:t>
      </w:r>
      <w:r>
        <w:rPr>
          <w:rFonts w:hint="eastAsia" w:cs="华文楷体" w:asciiTheme="minorEastAsia" w:hAnsiTheme="minorEastAsia" w:eastAsiaTheme="minorEastAsia"/>
          <w:color w:val="000000" w:themeColor="text1"/>
          <w:sz w:val="28"/>
          <w:szCs w:val="28"/>
          <w14:textFill>
            <w14:solidFill>
              <w14:schemeClr w14:val="tx1"/>
            </w14:solidFill>
          </w14:textFill>
        </w:rPr>
        <w:t>元人民币（不含国内外实习或出国学习所产生的费用）。</w:t>
      </w:r>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八、其他</w:t>
      </w:r>
    </w:p>
    <w:p>
      <w:pPr>
        <w:tabs>
          <w:tab w:val="left" w:pos="720"/>
          <w:tab w:val="left" w:pos="8400"/>
        </w:tabs>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（一）办学特色</w:t>
      </w:r>
    </w:p>
    <w:p>
      <w:pPr>
        <w:tabs>
          <w:tab w:val="left" w:pos="720"/>
          <w:tab w:val="left" w:pos="8400"/>
        </w:tabs>
        <w:spacing w:line="360" w:lineRule="auto"/>
        <w:ind w:firstLine="560" w:firstLineChars="200"/>
        <w:rPr>
          <w:rFonts w:asciiTheme="minorEastAsia" w:hAnsiTheme="minorEastAsia" w:eastAsiaTheme="minorEastAsia"/>
          <w:bCs/>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1、本专业基本学制为三年，实行中外联合培养模式。学生在第二学年应完成教学实习，如以志愿者身份赴海外顶岗实习，在孔子学院和国外大、中、小学从事汉语教学和文化传播工作；在国内各类学校和教育机构进行教学实习等。学生第二学年还可套读欧美合作院校的硕士学位，并申请当地教师资格证。学生在第三学年完成毕业论文并参加答辩。</w:t>
      </w:r>
    </w:p>
    <w:p>
      <w:pPr>
        <w:tabs>
          <w:tab w:val="left" w:pos="720"/>
          <w:tab w:val="left" w:pos="8400"/>
        </w:tabs>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2、</w:t>
      </w:r>
      <w:r>
        <w:rPr>
          <w:rFonts w:hint="eastAsia" w:cs="华文楷体" w:asciiTheme="minorEastAsia" w:hAnsiTheme="minorEastAsia" w:eastAsiaTheme="minorEastAsia"/>
          <w:color w:val="000000" w:themeColor="text1"/>
          <w:sz w:val="28"/>
          <w:szCs w:val="28"/>
          <w:lang w:eastAsia="zh-Hans"/>
          <w14:textFill>
            <w14:solidFill>
              <w14:schemeClr w14:val="tx1"/>
            </w14:solidFill>
          </w14:textFill>
        </w:rPr>
        <w:t>我院</w:t>
      </w:r>
      <w:r>
        <w:rPr>
          <w:rFonts w:hint="eastAsia" w:cs="华文楷体" w:asciiTheme="minorEastAsia" w:hAnsiTheme="minorEastAsia" w:eastAsiaTheme="minorEastAsia"/>
          <w:color w:val="000000" w:themeColor="text1"/>
          <w:sz w:val="28"/>
          <w:szCs w:val="28"/>
          <w14:textFill>
            <w14:solidFill>
              <w14:schemeClr w14:val="tx1"/>
            </w14:solidFill>
          </w14:textFill>
        </w:rPr>
        <w:t>与罗德岛大学、波特兰州立大学、布兰戴斯大学等美国高校联合培养国际中文教育硕士，美方院校承认学生在我院</w:t>
      </w:r>
      <w:r>
        <w:rPr>
          <w:rFonts w:hint="eastAsia" w:cs="华文楷体" w:asciiTheme="minorEastAsia" w:hAnsiTheme="minorEastAsia" w:eastAsiaTheme="minorEastAsia"/>
          <w:color w:val="000000" w:themeColor="text1"/>
          <w:sz w:val="28"/>
          <w:szCs w:val="28"/>
          <w:lang w:eastAsia="zh-Hans"/>
          <w14:textFill>
            <w14:solidFill>
              <w14:schemeClr w14:val="tx1"/>
            </w14:solidFill>
          </w14:textFill>
        </w:rPr>
        <w:t>已</w:t>
      </w:r>
      <w:r>
        <w:rPr>
          <w:rFonts w:hint="eastAsia" w:cs="华文楷体" w:asciiTheme="minorEastAsia" w:hAnsiTheme="minorEastAsia" w:eastAsiaTheme="minorEastAsia"/>
          <w:color w:val="000000" w:themeColor="text1"/>
          <w:sz w:val="28"/>
          <w:szCs w:val="28"/>
          <w14:textFill>
            <w14:solidFill>
              <w14:schemeClr w14:val="tx1"/>
            </w14:solidFill>
          </w14:textFill>
        </w:rPr>
        <w:t>修得的部分学分。学生可自费申请套读合作院校的汉语作为第二语言教学相关专业硕士学位，也可同时修读相关课程，学分修满成绩合格可在三年内获得两个硕士学位，也可同时申请美国某个州的教师执照（教师资格证），为今后在美国长期就业打下基础。</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cs="华文楷体" w:asciiTheme="minorEastAsia" w:hAnsiTheme="minorEastAsia" w:eastAsiaTheme="minorEastAsia"/>
          <w:color w:val="000000" w:themeColor="text1"/>
          <w:sz w:val="28"/>
          <w:szCs w:val="28"/>
          <w14:textFill>
            <w14:solidFill>
              <w14:schemeClr w14:val="tx1"/>
            </w14:solidFill>
          </w14:textFill>
        </w:rPr>
        <w:t>3.</w:t>
      </w:r>
      <w:r>
        <w:rPr>
          <w:rFonts w:hint="eastAsia" w:cs="华文楷体" w:asciiTheme="minorEastAsia" w:hAnsiTheme="minorEastAsia" w:eastAsiaTheme="minorEastAsia"/>
          <w:color w:val="000000" w:themeColor="text1"/>
          <w:sz w:val="28"/>
          <w:szCs w:val="28"/>
          <w14:textFill>
            <w14:solidFill>
              <w14:schemeClr w14:val="tx1"/>
            </w14:solidFill>
          </w14:textFill>
        </w:rPr>
        <w:t>学生也可申请参加学校各类校际交流项目赴境外合作院校学习。</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（二）培养方式</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1、导师与指导小组培养相结合、校内导师与行业导师指导相结合。</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2、课堂教学与课外学习相结合、导师指导与学生自主学习相结合。</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3、教学理论与教学实践相结合、国内和国外教学实习相结合。</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（三）奖学金</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所有研究生均需缴纳学费。约70%的硕士研究生可获得学校学业奖学金，具体评定办法及奖学金额度以研究生院最新规定为准。</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（四）</w:t>
      </w:r>
      <w:r>
        <w:rPr>
          <w:rFonts w:cs="华文楷体" w:asciiTheme="minorEastAsia" w:hAnsiTheme="minorEastAsia" w:eastAsiaTheme="minorEastAsia"/>
          <w:color w:val="000000" w:themeColor="text1"/>
          <w:sz w:val="28"/>
          <w:szCs w:val="28"/>
          <w14:textFill>
            <w14:solidFill>
              <w14:schemeClr w14:val="tx1"/>
            </w14:solidFill>
          </w14:textFill>
        </w:rPr>
        <w:t>完成课程学习及实习环节，修满规定学分，教学实习合格，学习期间表现良好，完成学位论文撰写</w:t>
      </w:r>
      <w:r>
        <w:rPr>
          <w:rFonts w:hint="eastAsia" w:cs="华文楷体" w:asciiTheme="minorEastAsia" w:hAnsiTheme="minorEastAsia" w:eastAsiaTheme="minorEastAsia"/>
          <w:color w:val="000000" w:themeColor="text1"/>
          <w:sz w:val="28"/>
          <w:szCs w:val="28"/>
          <w14:textFill>
            <w14:solidFill>
              <w14:schemeClr w14:val="tx1"/>
            </w14:solidFill>
          </w14:textFill>
        </w:rPr>
        <w:t>，学位论文答辩通过，即可获得中央民族大学硕士研究生毕业证书并授予国际中文教育硕士专业学位证书。学位论文可以是专题研究、调研报告、教学实验报告、典型案例分析、教学设计等。</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（五）推免生的招生办法待研究生院下发后另行通知。</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（六）我院不举办任何形式的考前辅导，不指定参考书目，不提供历年考题。</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（七）</w:t>
      </w:r>
      <w:r>
        <w:rPr>
          <w:rFonts w:cs="华文楷体" w:asciiTheme="minorEastAsia" w:hAnsiTheme="minorEastAsia" w:eastAsiaTheme="minorEastAsia"/>
          <w:color w:val="000000" w:themeColor="text1"/>
          <w:sz w:val="28"/>
          <w:szCs w:val="28"/>
          <w14:textFill>
            <w14:solidFill>
              <w14:schemeClr w14:val="tx1"/>
            </w14:solidFill>
          </w14:textFill>
        </w:rPr>
        <w:t>我校2024级硕士新生</w:t>
      </w:r>
      <w:r>
        <w:rPr>
          <w:rFonts w:hint="eastAsia" w:cs="华文楷体" w:asciiTheme="minorEastAsia" w:hAnsiTheme="minorEastAsia" w:eastAsiaTheme="minorEastAsia"/>
          <w:color w:val="000000" w:themeColor="text1"/>
          <w:sz w:val="28"/>
          <w:szCs w:val="28"/>
          <w14:textFill>
            <w14:solidFill>
              <w14:schemeClr w14:val="tx1"/>
            </w14:solidFill>
          </w14:textFill>
        </w:rPr>
        <w:t>第一学年</w:t>
      </w:r>
      <w:r>
        <w:rPr>
          <w:rFonts w:cs="华文楷体" w:asciiTheme="minorEastAsia" w:hAnsiTheme="minorEastAsia" w:eastAsiaTheme="minorEastAsia"/>
          <w:color w:val="000000" w:themeColor="text1"/>
          <w:sz w:val="28"/>
          <w:szCs w:val="28"/>
          <w14:textFill>
            <w14:solidFill>
              <w14:schemeClr w14:val="tx1"/>
            </w14:solidFill>
          </w14:textFill>
        </w:rPr>
        <w:t>原则上在丰台校区就读，</w:t>
      </w:r>
      <w:r>
        <w:rPr>
          <w:rFonts w:hint="eastAsia" w:cs="华文楷体" w:asciiTheme="minorEastAsia" w:hAnsiTheme="minorEastAsia" w:eastAsiaTheme="minorEastAsia"/>
          <w:color w:val="000000" w:themeColor="text1"/>
          <w:sz w:val="28"/>
          <w:szCs w:val="28"/>
          <w14:textFill>
            <w14:solidFill>
              <w14:schemeClr w14:val="tx1"/>
            </w14:solidFill>
          </w14:textFill>
        </w:rPr>
        <w:t>其他年级以学校最新通知安排为准</w:t>
      </w:r>
      <w:r>
        <w:rPr>
          <w:rFonts w:cs="华文楷体" w:asciiTheme="minorEastAsia" w:hAnsiTheme="minorEastAsia" w:eastAsiaTheme="minorEastAsia"/>
          <w:color w:val="000000" w:themeColor="text1"/>
          <w:sz w:val="28"/>
          <w:szCs w:val="28"/>
          <w14:textFill>
            <w14:solidFill>
              <w14:schemeClr w14:val="tx1"/>
            </w14:solidFill>
          </w14:textFill>
        </w:rPr>
        <w:t>。</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（八）其他未尽事宜请参看招生各阶段教育部、北京市教育考试院及学校研招办和国际教育学院研招工作通知及公告。</w:t>
      </w:r>
    </w:p>
    <w:p>
      <w:pPr>
        <w:pStyle w:val="4"/>
        <w:spacing w:line="360" w:lineRule="auto"/>
        <w:ind w:firstLine="562" w:firstLineChars="200"/>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九、联系方式</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培养单位：国际教育学院</w:t>
      </w:r>
    </w:p>
    <w:p>
      <w:pPr>
        <w:spacing w:line="360" w:lineRule="auto"/>
        <w:ind w:firstLine="560" w:firstLineChars="200"/>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招生工作联系人：孙老师</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学院研究生办公室电子邮箱：</w:t>
      </w:r>
      <w:r>
        <w:fldChar w:fldCharType="begin"/>
      </w:r>
      <w:r>
        <w:instrText xml:space="preserve"> HYPERLINK "mailto:muc68934344@gmail.com" </w:instrText>
      </w:r>
      <w:r>
        <w:fldChar w:fldCharType="separate"/>
      </w:r>
      <w:r>
        <w:rPr>
          <w:rStyle w:val="14"/>
          <w:rFonts w:cs="华文楷体" w:asciiTheme="minorEastAsia" w:hAnsiTheme="minorEastAsia" w:eastAsiaTheme="minorEastAsia"/>
          <w:color w:val="000000" w:themeColor="text1"/>
          <w:sz w:val="28"/>
          <w:szCs w:val="28"/>
          <w14:textFill>
            <w14:solidFill>
              <w14:schemeClr w14:val="tx1"/>
            </w14:solidFill>
          </w14:textFill>
        </w:rPr>
        <w:t>muc68934344@gmail.com</w:t>
      </w:r>
      <w:r>
        <w:rPr>
          <w:rStyle w:val="14"/>
          <w:rFonts w:cs="华文楷体" w:asciiTheme="minorEastAsia" w:hAnsiTheme="minorEastAsia" w:eastAsiaTheme="minorEastAsia"/>
          <w:color w:val="000000" w:themeColor="text1"/>
          <w:sz w:val="28"/>
          <w:szCs w:val="28"/>
          <w14:textFill>
            <w14:solidFill>
              <w14:schemeClr w14:val="tx1"/>
            </w14:solidFill>
          </w14:textFill>
        </w:rPr>
        <w:fldChar w:fldCharType="end"/>
      </w:r>
      <w:r>
        <w:rPr>
          <w:rFonts w:cs="华文楷体" w:asciiTheme="minorEastAsia" w:hAnsiTheme="minorEastAsia" w:eastAsiaTheme="minorEastAsia"/>
          <w:color w:val="000000" w:themeColor="text1"/>
          <w:sz w:val="28"/>
          <w:szCs w:val="28"/>
          <w14:textFill>
            <w14:solidFill>
              <w14:schemeClr w14:val="tx1"/>
            </w14:solidFill>
          </w14:textFill>
        </w:rPr>
        <w:t xml:space="preserve"> </w:t>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学院研究生办公室电话：</w:t>
      </w:r>
      <w:r>
        <w:rPr>
          <w:rFonts w:cs="华文楷体" w:asciiTheme="minorEastAsia" w:hAnsiTheme="minorEastAsia" w:eastAsiaTheme="minorEastAsia"/>
          <w:color w:val="000000" w:themeColor="text1"/>
          <w:sz w:val="28"/>
          <w:szCs w:val="28"/>
          <w14:textFill>
            <w14:solidFill>
              <w14:schemeClr w14:val="tx1"/>
            </w14:solidFill>
          </w14:textFill>
        </w:rPr>
        <w:t>010-68934344</w:t>
      </w:r>
    </w:p>
    <w:p>
      <w:pPr>
        <w:spacing w:line="360" w:lineRule="auto"/>
        <w:ind w:firstLine="56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学院网站：</w:t>
      </w:r>
      <w:r>
        <w:fldChar w:fldCharType="begin"/>
      </w:r>
      <w:r>
        <w:instrText xml:space="preserve"> HYPERLINK "http://cie.muc.edu.cn" </w:instrText>
      </w:r>
      <w:r>
        <w:fldChar w:fldCharType="separate"/>
      </w:r>
      <w:r>
        <w:rPr>
          <w:rFonts w:cs="华文楷体" w:asciiTheme="minorEastAsia" w:hAnsiTheme="minorEastAsia" w:eastAsiaTheme="minorEastAsia"/>
          <w:color w:val="000000" w:themeColor="text1"/>
          <w:sz w:val="28"/>
          <w:szCs w:val="28"/>
          <w14:textFill>
            <w14:solidFill>
              <w14:schemeClr w14:val="tx1"/>
            </w14:solidFill>
          </w14:textFill>
        </w:rPr>
        <w:t>http://cie.muc.edu.cn</w:t>
      </w:r>
      <w:r>
        <w:rPr>
          <w:rFonts w:cs="华文楷体" w:asciiTheme="minorEastAsia" w:hAnsiTheme="minorEastAsia" w:eastAsiaTheme="minorEastAsia"/>
          <w:color w:val="000000" w:themeColor="text1"/>
          <w:sz w:val="28"/>
          <w:szCs w:val="28"/>
          <w14:textFill>
            <w14:solidFill>
              <w14:schemeClr w14:val="tx1"/>
            </w14:solidFill>
          </w14:textFill>
        </w:rPr>
        <w:fldChar w:fldCharType="end"/>
      </w:r>
    </w:p>
    <w:p>
      <w:pPr>
        <w:spacing w:line="360" w:lineRule="auto"/>
        <w:ind w:firstLine="560" w:firstLineChars="200"/>
        <w:rPr>
          <w:rFonts w:cs="华文楷体" w:asciiTheme="minorEastAsia" w:hAnsiTheme="minorEastAsia" w:eastAsiaTheme="minorEastAsia"/>
          <w:color w:val="000000" w:themeColor="text1"/>
          <w:sz w:val="28"/>
          <w:szCs w:val="28"/>
          <w14:textFill>
            <w14:solidFill>
              <w14:schemeClr w14:val="tx1"/>
            </w14:solidFill>
          </w14:textFill>
        </w:rPr>
      </w:pPr>
      <w:r>
        <w:rPr>
          <w:rFonts w:hint="eastAsia" w:cs="华文楷体" w:asciiTheme="minorEastAsia" w:hAnsiTheme="minorEastAsia" w:eastAsiaTheme="minorEastAsia"/>
          <w:color w:val="000000" w:themeColor="text1"/>
          <w:sz w:val="28"/>
          <w:szCs w:val="28"/>
          <w14:textFill>
            <w14:solidFill>
              <w14:schemeClr w14:val="tx1"/>
            </w14:solidFill>
          </w14:textFill>
        </w:rPr>
        <w:t>注：拟招生计划以研究生院公布的202</w:t>
      </w:r>
      <w:r>
        <w:rPr>
          <w:rFonts w:cs="华文楷体" w:asciiTheme="minorEastAsia" w:hAnsiTheme="minorEastAsia" w:eastAsiaTheme="minorEastAsia"/>
          <w:color w:val="000000" w:themeColor="text1"/>
          <w:sz w:val="28"/>
          <w:szCs w:val="28"/>
          <w14:textFill>
            <w14:solidFill>
              <w14:schemeClr w14:val="tx1"/>
            </w14:solidFill>
          </w14:textFill>
        </w:rPr>
        <w:t>4</w:t>
      </w:r>
      <w:r>
        <w:rPr>
          <w:rFonts w:hint="eastAsia" w:cs="华文楷体" w:asciiTheme="minorEastAsia" w:hAnsiTheme="minorEastAsia" w:eastAsiaTheme="minorEastAsia"/>
          <w:color w:val="000000" w:themeColor="text1"/>
          <w:sz w:val="28"/>
          <w:szCs w:val="28"/>
          <w14:textFill>
            <w14:solidFill>
              <w14:schemeClr w14:val="tx1"/>
            </w14:solidFill>
          </w14:textFill>
        </w:rPr>
        <w:t>年硕士研究生招生专业目录为准。</w:t>
      </w:r>
    </w:p>
    <w:p>
      <w:pPr>
        <w:pStyle w:val="16"/>
        <w:spacing w:line="360" w:lineRule="auto"/>
        <w:ind w:right="280" w:firstLine="0" w:firstLineChars="0"/>
        <w:jc w:val="right"/>
        <w:rPr>
          <w:rFonts w:cs="Times New Roman" w:asciiTheme="minorEastAsia" w:hAnsiTheme="minorEastAsia" w:eastAsiaTheme="minorEastAsia"/>
          <w:color w:val="000000" w:themeColor="text1"/>
          <w:sz w:val="28"/>
          <w:szCs w:val="28"/>
          <w14:textFill>
            <w14:solidFill>
              <w14:schemeClr w14:val="tx1"/>
            </w14:solidFill>
          </w14:textFill>
        </w:rPr>
      </w:pPr>
    </w:p>
    <w:p>
      <w:pPr>
        <w:pStyle w:val="16"/>
        <w:spacing w:line="360" w:lineRule="auto"/>
        <w:ind w:firstLine="0" w:firstLineChars="0"/>
        <w:jc w:val="right"/>
        <w:rPr>
          <w:rFonts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国际教育学院</w:t>
      </w:r>
    </w:p>
    <w:p>
      <w:pPr>
        <w:pStyle w:val="16"/>
        <w:spacing w:line="360" w:lineRule="auto"/>
        <w:ind w:left="750" w:firstLine="560"/>
        <w:jc w:val="right"/>
        <w:rPr>
          <w:rFonts w:cs="Times New Roman" w:asciiTheme="minorEastAsia" w:hAnsiTheme="minorEastAsia" w:eastAsiaTheme="minorEastAsia"/>
          <w:color w:val="000000" w:themeColor="text1"/>
          <w:sz w:val="28"/>
          <w:szCs w:val="28"/>
          <w14:textFill>
            <w14:solidFill>
              <w14:schemeClr w14:val="tx1"/>
            </w14:solidFill>
          </w14:textFill>
        </w:rPr>
      </w:pPr>
      <w:r>
        <w:rPr>
          <w:rFonts w:cs="Times New Roman" w:asciiTheme="minorEastAsia" w:hAnsiTheme="minorEastAsia" w:eastAsiaTheme="minorEastAsia"/>
          <w:color w:val="000000" w:themeColor="text1"/>
          <w:sz w:val="28"/>
          <w:szCs w:val="28"/>
          <w14:textFill>
            <w14:solidFill>
              <w14:schemeClr w14:val="tx1"/>
            </w14:solidFill>
          </w14:textFill>
        </w:rPr>
        <w:t>20</w:t>
      </w:r>
      <w:r>
        <w:rPr>
          <w:rFonts w:hint="eastAsia" w:cs="Times New Roman" w:asciiTheme="minorEastAsia" w:hAnsiTheme="minorEastAsia" w:eastAsiaTheme="minorEastAsia"/>
          <w:color w:val="000000" w:themeColor="text1"/>
          <w:sz w:val="28"/>
          <w:szCs w:val="28"/>
          <w14:textFill>
            <w14:solidFill>
              <w14:schemeClr w14:val="tx1"/>
            </w14:solidFill>
          </w14:textFill>
        </w:rPr>
        <w:t>2</w:t>
      </w:r>
      <w:r>
        <w:rPr>
          <w:rFonts w:cs="Times New Roman" w:asciiTheme="minorEastAsia" w:hAnsiTheme="minorEastAsia" w:eastAsiaTheme="minorEastAsia"/>
          <w:color w:val="000000" w:themeColor="text1"/>
          <w:sz w:val="28"/>
          <w:szCs w:val="28"/>
          <w14:textFill>
            <w14:solidFill>
              <w14:schemeClr w14:val="tx1"/>
            </w14:solidFill>
          </w14:textFill>
        </w:rPr>
        <w:t>3</w:t>
      </w:r>
      <w:r>
        <w:rPr>
          <w:rFonts w:hint="eastAsia" w:cs="Times New Roman" w:asciiTheme="minorEastAsia" w:hAnsiTheme="minorEastAsia" w:eastAsiaTheme="minorEastAsia"/>
          <w:color w:val="000000" w:themeColor="text1"/>
          <w:sz w:val="28"/>
          <w:szCs w:val="28"/>
          <w14:textFill>
            <w14:solidFill>
              <w14:schemeClr w14:val="tx1"/>
            </w14:solidFill>
          </w14:textFill>
        </w:rPr>
        <w:t>年</w:t>
      </w:r>
      <w:r>
        <w:rPr>
          <w:rFonts w:cs="Times New Roman" w:asciiTheme="minorEastAsia" w:hAnsiTheme="minorEastAsia" w:eastAsiaTheme="minorEastAsia"/>
          <w:color w:val="000000" w:themeColor="text1"/>
          <w:sz w:val="28"/>
          <w:szCs w:val="28"/>
          <w14:textFill>
            <w14:solidFill>
              <w14:schemeClr w14:val="tx1"/>
            </w14:solidFill>
          </w14:textFill>
        </w:rPr>
        <w:t>9</w:t>
      </w:r>
      <w:r>
        <w:rPr>
          <w:rFonts w:hint="eastAsia" w:cs="Times New Roman" w:asciiTheme="minorEastAsia" w:hAnsiTheme="minorEastAsia" w:eastAsiaTheme="minorEastAsia"/>
          <w:color w:val="000000" w:themeColor="text1"/>
          <w:sz w:val="28"/>
          <w:szCs w:val="28"/>
          <w14:textFill>
            <w14:solidFill>
              <w14:schemeClr w14:val="tx1"/>
            </w14:solidFill>
          </w14:textFill>
        </w:rPr>
        <w:t>月</w:t>
      </w:r>
      <w:r>
        <w:rPr>
          <w:rFonts w:cs="Times New Roman" w:asciiTheme="minorEastAsia" w:hAnsiTheme="minorEastAsia" w:eastAsiaTheme="minorEastAsia"/>
          <w:color w:val="000000" w:themeColor="text1"/>
          <w:sz w:val="28"/>
          <w:szCs w:val="28"/>
          <w14:textFill>
            <w14:solidFill>
              <w14:schemeClr w14:val="tx1"/>
            </w14:solidFill>
          </w14:textFill>
        </w:rPr>
        <w:t>12</w:t>
      </w:r>
      <w:r>
        <w:rPr>
          <w:rFonts w:hint="eastAsia" w:cs="Times New Roman" w:asciiTheme="minorEastAsia" w:hAnsiTheme="minorEastAsia" w:eastAsiaTheme="minorEastAsia"/>
          <w:color w:val="000000" w:themeColor="text1"/>
          <w:sz w:val="28"/>
          <w:szCs w:val="28"/>
          <w14:textFill>
            <w14:solidFill>
              <w14:schemeClr w14:val="tx1"/>
            </w14:solidFill>
          </w14:textFill>
        </w:rPr>
        <w:t>日</w:t>
      </w:r>
    </w:p>
    <w:sectPr>
      <w:pgSz w:w="11906" w:h="16838"/>
      <w:pgMar w:top="1191"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2MGY4MDQ2ZTg5YTE2ZGVlZWQ2YzViMjFkMWRjYjMifQ=="/>
  </w:docVars>
  <w:rsids>
    <w:rsidRoot w:val="0012137C"/>
    <w:rsid w:val="00000AB8"/>
    <w:rsid w:val="00003D19"/>
    <w:rsid w:val="00007AAD"/>
    <w:rsid w:val="00010314"/>
    <w:rsid w:val="00015C6A"/>
    <w:rsid w:val="0001639F"/>
    <w:rsid w:val="0003090F"/>
    <w:rsid w:val="00035D0A"/>
    <w:rsid w:val="0004038D"/>
    <w:rsid w:val="00072973"/>
    <w:rsid w:val="0009097F"/>
    <w:rsid w:val="000A25CC"/>
    <w:rsid w:val="000A77B6"/>
    <w:rsid w:val="000B7B19"/>
    <w:rsid w:val="000C5C48"/>
    <w:rsid w:val="000E3440"/>
    <w:rsid w:val="00107EDF"/>
    <w:rsid w:val="00110C05"/>
    <w:rsid w:val="001112A1"/>
    <w:rsid w:val="0012137C"/>
    <w:rsid w:val="001253BD"/>
    <w:rsid w:val="00135190"/>
    <w:rsid w:val="001546E2"/>
    <w:rsid w:val="001623A9"/>
    <w:rsid w:val="001820A9"/>
    <w:rsid w:val="00185CF1"/>
    <w:rsid w:val="001A0B56"/>
    <w:rsid w:val="001A2A3F"/>
    <w:rsid w:val="001B0799"/>
    <w:rsid w:val="001B4013"/>
    <w:rsid w:val="001C1D19"/>
    <w:rsid w:val="001C5AF9"/>
    <w:rsid w:val="001D37CF"/>
    <w:rsid w:val="001E3012"/>
    <w:rsid w:val="001E55EF"/>
    <w:rsid w:val="001E7BB4"/>
    <w:rsid w:val="001F601A"/>
    <w:rsid w:val="0020293F"/>
    <w:rsid w:val="00203D21"/>
    <w:rsid w:val="0022353A"/>
    <w:rsid w:val="00260137"/>
    <w:rsid w:val="0026472D"/>
    <w:rsid w:val="00274D6C"/>
    <w:rsid w:val="002927CA"/>
    <w:rsid w:val="002A2D3C"/>
    <w:rsid w:val="002A332F"/>
    <w:rsid w:val="002B487B"/>
    <w:rsid w:val="002C1D2B"/>
    <w:rsid w:val="002C67EA"/>
    <w:rsid w:val="002E0FA8"/>
    <w:rsid w:val="002F0FFF"/>
    <w:rsid w:val="003029CF"/>
    <w:rsid w:val="003119EA"/>
    <w:rsid w:val="00331D2A"/>
    <w:rsid w:val="00373267"/>
    <w:rsid w:val="00374742"/>
    <w:rsid w:val="003C00D2"/>
    <w:rsid w:val="003C6C93"/>
    <w:rsid w:val="003D43AA"/>
    <w:rsid w:val="003F077E"/>
    <w:rsid w:val="003F3122"/>
    <w:rsid w:val="00401BD0"/>
    <w:rsid w:val="00401F0C"/>
    <w:rsid w:val="00402371"/>
    <w:rsid w:val="004101B4"/>
    <w:rsid w:val="00435ABD"/>
    <w:rsid w:val="004401B7"/>
    <w:rsid w:val="004414D6"/>
    <w:rsid w:val="004449BB"/>
    <w:rsid w:val="004451A1"/>
    <w:rsid w:val="00460E59"/>
    <w:rsid w:val="00466557"/>
    <w:rsid w:val="00476BBC"/>
    <w:rsid w:val="00483416"/>
    <w:rsid w:val="004B2090"/>
    <w:rsid w:val="004B558B"/>
    <w:rsid w:val="004D4AF8"/>
    <w:rsid w:val="005014DA"/>
    <w:rsid w:val="0052742F"/>
    <w:rsid w:val="00533533"/>
    <w:rsid w:val="00534BA7"/>
    <w:rsid w:val="00535599"/>
    <w:rsid w:val="00545B42"/>
    <w:rsid w:val="00557F2C"/>
    <w:rsid w:val="005656AD"/>
    <w:rsid w:val="00565829"/>
    <w:rsid w:val="005735F9"/>
    <w:rsid w:val="0058106D"/>
    <w:rsid w:val="00590123"/>
    <w:rsid w:val="00594DE5"/>
    <w:rsid w:val="00594F9A"/>
    <w:rsid w:val="00597CE0"/>
    <w:rsid w:val="005B12E6"/>
    <w:rsid w:val="005B6D7D"/>
    <w:rsid w:val="005C05DB"/>
    <w:rsid w:val="005C40DD"/>
    <w:rsid w:val="006103CC"/>
    <w:rsid w:val="00616437"/>
    <w:rsid w:val="006235E3"/>
    <w:rsid w:val="00626449"/>
    <w:rsid w:val="006331CB"/>
    <w:rsid w:val="00652AF1"/>
    <w:rsid w:val="0065332F"/>
    <w:rsid w:val="0066050A"/>
    <w:rsid w:val="00666174"/>
    <w:rsid w:val="00676CC2"/>
    <w:rsid w:val="006822C7"/>
    <w:rsid w:val="00683537"/>
    <w:rsid w:val="006C1868"/>
    <w:rsid w:val="006C497C"/>
    <w:rsid w:val="006E03C8"/>
    <w:rsid w:val="006E40F0"/>
    <w:rsid w:val="006F1DE8"/>
    <w:rsid w:val="006F464D"/>
    <w:rsid w:val="006F4A9F"/>
    <w:rsid w:val="00700512"/>
    <w:rsid w:val="0070213F"/>
    <w:rsid w:val="0071601D"/>
    <w:rsid w:val="0072529E"/>
    <w:rsid w:val="00726AC5"/>
    <w:rsid w:val="00757162"/>
    <w:rsid w:val="00780D2A"/>
    <w:rsid w:val="00786EF3"/>
    <w:rsid w:val="007B21BF"/>
    <w:rsid w:val="007C503D"/>
    <w:rsid w:val="007D0BA8"/>
    <w:rsid w:val="007D6013"/>
    <w:rsid w:val="007F3C42"/>
    <w:rsid w:val="00822556"/>
    <w:rsid w:val="00836DC6"/>
    <w:rsid w:val="00857367"/>
    <w:rsid w:val="00857DA6"/>
    <w:rsid w:val="00862732"/>
    <w:rsid w:val="00875DA7"/>
    <w:rsid w:val="00887FF0"/>
    <w:rsid w:val="008903D1"/>
    <w:rsid w:val="008960B7"/>
    <w:rsid w:val="008A3E57"/>
    <w:rsid w:val="008B0235"/>
    <w:rsid w:val="008C05BF"/>
    <w:rsid w:val="008D6AF0"/>
    <w:rsid w:val="008F0B19"/>
    <w:rsid w:val="0092318A"/>
    <w:rsid w:val="00925253"/>
    <w:rsid w:val="00930CA3"/>
    <w:rsid w:val="00935055"/>
    <w:rsid w:val="00937730"/>
    <w:rsid w:val="009566A8"/>
    <w:rsid w:val="00984965"/>
    <w:rsid w:val="0098539F"/>
    <w:rsid w:val="009908B1"/>
    <w:rsid w:val="009B45F0"/>
    <w:rsid w:val="009C2C7B"/>
    <w:rsid w:val="009C5B62"/>
    <w:rsid w:val="009E0E44"/>
    <w:rsid w:val="009E6C6B"/>
    <w:rsid w:val="009F4438"/>
    <w:rsid w:val="009F7E7B"/>
    <w:rsid w:val="00A26CF4"/>
    <w:rsid w:val="00A36EF9"/>
    <w:rsid w:val="00A430DC"/>
    <w:rsid w:val="00A607D8"/>
    <w:rsid w:val="00A67A9B"/>
    <w:rsid w:val="00A72A87"/>
    <w:rsid w:val="00AA3430"/>
    <w:rsid w:val="00AA674C"/>
    <w:rsid w:val="00AA6965"/>
    <w:rsid w:val="00AB729B"/>
    <w:rsid w:val="00AD1B1F"/>
    <w:rsid w:val="00AD456A"/>
    <w:rsid w:val="00AD663B"/>
    <w:rsid w:val="00AD668A"/>
    <w:rsid w:val="00AE00CC"/>
    <w:rsid w:val="00AE0BD1"/>
    <w:rsid w:val="00B046B4"/>
    <w:rsid w:val="00B1080E"/>
    <w:rsid w:val="00B138C5"/>
    <w:rsid w:val="00B17643"/>
    <w:rsid w:val="00B2374E"/>
    <w:rsid w:val="00B60159"/>
    <w:rsid w:val="00B63652"/>
    <w:rsid w:val="00B801B6"/>
    <w:rsid w:val="00BB4915"/>
    <w:rsid w:val="00BC2BA6"/>
    <w:rsid w:val="00BC2BE0"/>
    <w:rsid w:val="00BC6914"/>
    <w:rsid w:val="00BD73D8"/>
    <w:rsid w:val="00BF03A7"/>
    <w:rsid w:val="00BF680B"/>
    <w:rsid w:val="00C14B4E"/>
    <w:rsid w:val="00C20E01"/>
    <w:rsid w:val="00C251AB"/>
    <w:rsid w:val="00C27160"/>
    <w:rsid w:val="00C30468"/>
    <w:rsid w:val="00C33612"/>
    <w:rsid w:val="00C342B2"/>
    <w:rsid w:val="00C42EC3"/>
    <w:rsid w:val="00C44DC6"/>
    <w:rsid w:val="00C51FF8"/>
    <w:rsid w:val="00C62AD3"/>
    <w:rsid w:val="00C7368C"/>
    <w:rsid w:val="00C915C8"/>
    <w:rsid w:val="00C9559B"/>
    <w:rsid w:val="00CB1104"/>
    <w:rsid w:val="00CC6CC0"/>
    <w:rsid w:val="00CD5104"/>
    <w:rsid w:val="00CE23A8"/>
    <w:rsid w:val="00CE7A58"/>
    <w:rsid w:val="00CF401E"/>
    <w:rsid w:val="00CF6979"/>
    <w:rsid w:val="00D027BB"/>
    <w:rsid w:val="00D04B76"/>
    <w:rsid w:val="00D133C3"/>
    <w:rsid w:val="00D20CF2"/>
    <w:rsid w:val="00D2105A"/>
    <w:rsid w:val="00D21641"/>
    <w:rsid w:val="00D35EEF"/>
    <w:rsid w:val="00D766E7"/>
    <w:rsid w:val="00D7720E"/>
    <w:rsid w:val="00DC7482"/>
    <w:rsid w:val="00DE0D3C"/>
    <w:rsid w:val="00DF2C4C"/>
    <w:rsid w:val="00DF50CD"/>
    <w:rsid w:val="00E01124"/>
    <w:rsid w:val="00E04889"/>
    <w:rsid w:val="00E05CFB"/>
    <w:rsid w:val="00E13FA5"/>
    <w:rsid w:val="00E242B8"/>
    <w:rsid w:val="00E32F76"/>
    <w:rsid w:val="00E37016"/>
    <w:rsid w:val="00E616D4"/>
    <w:rsid w:val="00E6232F"/>
    <w:rsid w:val="00E80DB6"/>
    <w:rsid w:val="00E83D1B"/>
    <w:rsid w:val="00E91C74"/>
    <w:rsid w:val="00EA1074"/>
    <w:rsid w:val="00EA2E63"/>
    <w:rsid w:val="00EF00F7"/>
    <w:rsid w:val="00F025B9"/>
    <w:rsid w:val="00F10745"/>
    <w:rsid w:val="00F120C4"/>
    <w:rsid w:val="00F12B34"/>
    <w:rsid w:val="00F15430"/>
    <w:rsid w:val="00F25301"/>
    <w:rsid w:val="00F34112"/>
    <w:rsid w:val="00F532EB"/>
    <w:rsid w:val="00F540FF"/>
    <w:rsid w:val="00F6046C"/>
    <w:rsid w:val="00F761C6"/>
    <w:rsid w:val="00F829FA"/>
    <w:rsid w:val="00F82FAD"/>
    <w:rsid w:val="00F83E33"/>
    <w:rsid w:val="00F928F7"/>
    <w:rsid w:val="00FA13CA"/>
    <w:rsid w:val="00FA2BE0"/>
    <w:rsid w:val="00FB2306"/>
    <w:rsid w:val="00FD21AE"/>
    <w:rsid w:val="00FD34D3"/>
    <w:rsid w:val="00FD51C5"/>
    <w:rsid w:val="00FE3B2E"/>
    <w:rsid w:val="00FF2833"/>
    <w:rsid w:val="00FF399C"/>
    <w:rsid w:val="00FF7946"/>
    <w:rsid w:val="00FF79AE"/>
    <w:rsid w:val="05905737"/>
    <w:rsid w:val="0F533F4B"/>
    <w:rsid w:val="1E3B1804"/>
    <w:rsid w:val="54BC080D"/>
    <w:rsid w:val="56C83AE7"/>
    <w:rsid w:val="57A301D5"/>
    <w:rsid w:val="5A56EC28"/>
    <w:rsid w:val="5A69246A"/>
    <w:rsid w:val="6CD50841"/>
    <w:rsid w:val="77EC18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26"/>
    <w:qFormat/>
    <w:locked/>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qFormat/>
    <w:uiPriority w:val="99"/>
    <w:pPr>
      <w:jc w:val="left"/>
    </w:pPr>
    <w:rPr>
      <w:rFonts w:cs="Times New Roman"/>
      <w:kern w:val="0"/>
      <w:sz w:val="20"/>
      <w:szCs w:val="20"/>
    </w:rPr>
  </w:style>
  <w:style w:type="paragraph" w:styleId="4">
    <w:name w:val="Plain Text"/>
    <w:basedOn w:val="1"/>
    <w:link w:val="17"/>
    <w:qFormat/>
    <w:uiPriority w:val="99"/>
    <w:rPr>
      <w:rFonts w:ascii="宋体" w:hAnsi="Courier New" w:cs="Times New Roman"/>
      <w:kern w:val="0"/>
    </w:rPr>
  </w:style>
  <w:style w:type="paragraph" w:styleId="5">
    <w:name w:val="Date"/>
    <w:basedOn w:val="1"/>
    <w:next w:val="1"/>
    <w:link w:val="20"/>
    <w:semiHidden/>
    <w:qFormat/>
    <w:uiPriority w:val="99"/>
    <w:pPr>
      <w:ind w:left="100" w:leftChars="2500"/>
    </w:pPr>
    <w:rPr>
      <w:rFonts w:cs="Times New Roman"/>
      <w:kern w:val="0"/>
      <w:sz w:val="20"/>
      <w:szCs w:val="20"/>
    </w:rPr>
  </w:style>
  <w:style w:type="paragraph" w:styleId="6">
    <w:name w:val="Balloon Text"/>
    <w:basedOn w:val="1"/>
    <w:link w:val="25"/>
    <w:semiHidden/>
    <w:qFormat/>
    <w:uiPriority w:val="99"/>
    <w:rPr>
      <w:rFonts w:cs="Times New Roman"/>
      <w:kern w:val="0"/>
      <w:sz w:val="2"/>
      <w:szCs w:val="2"/>
    </w:rPr>
  </w:style>
  <w:style w:type="paragraph" w:styleId="7">
    <w:name w:val="footer"/>
    <w:basedOn w:val="1"/>
    <w:link w:val="19"/>
    <w:qFormat/>
    <w:uiPriority w:val="99"/>
    <w:pPr>
      <w:tabs>
        <w:tab w:val="center" w:pos="4153"/>
        <w:tab w:val="right" w:pos="8306"/>
      </w:tabs>
      <w:snapToGrid w:val="0"/>
      <w:jc w:val="left"/>
    </w:pPr>
    <w:rPr>
      <w:rFonts w:cs="Times New Roman"/>
      <w:kern w:val="0"/>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3"/>
    <w:next w:val="3"/>
    <w:link w:val="24"/>
    <w:semiHidden/>
    <w:qFormat/>
    <w:uiPriority w:val="99"/>
    <w:rPr>
      <w:b/>
      <w:bCs/>
    </w:rPr>
  </w:style>
  <w:style w:type="character" w:styleId="13">
    <w:name w:val="Strong"/>
    <w:basedOn w:val="12"/>
    <w:qFormat/>
    <w:locked/>
    <w:uiPriority w:val="22"/>
    <w:rPr>
      <w:b/>
      <w:bCs/>
    </w:rPr>
  </w:style>
  <w:style w:type="character" w:styleId="14">
    <w:name w:val="Hyperlink"/>
    <w:qFormat/>
    <w:uiPriority w:val="99"/>
    <w:rPr>
      <w:rFonts w:cs="Times New Roman"/>
      <w:color w:val="0000FF"/>
      <w:u w:val="single"/>
    </w:rPr>
  </w:style>
  <w:style w:type="character" w:styleId="15">
    <w:name w:val="annotation reference"/>
    <w:semiHidden/>
    <w:qFormat/>
    <w:uiPriority w:val="99"/>
    <w:rPr>
      <w:rFonts w:cs="Times New Roman"/>
      <w:sz w:val="21"/>
      <w:szCs w:val="21"/>
    </w:rPr>
  </w:style>
  <w:style w:type="paragraph" w:styleId="16">
    <w:name w:val="List Paragraph"/>
    <w:basedOn w:val="1"/>
    <w:qFormat/>
    <w:uiPriority w:val="99"/>
    <w:pPr>
      <w:ind w:firstLine="420" w:firstLineChars="200"/>
    </w:pPr>
  </w:style>
  <w:style w:type="character" w:customStyle="1" w:styleId="17">
    <w:name w:val="纯文本 字符"/>
    <w:link w:val="4"/>
    <w:qFormat/>
    <w:locked/>
    <w:uiPriority w:val="99"/>
    <w:rPr>
      <w:rFonts w:ascii="宋体" w:hAnsi="Courier New" w:eastAsia="宋体" w:cs="宋体"/>
      <w:sz w:val="21"/>
      <w:szCs w:val="21"/>
    </w:rPr>
  </w:style>
  <w:style w:type="character" w:customStyle="1" w:styleId="18">
    <w:name w:val="页眉 字符"/>
    <w:link w:val="8"/>
    <w:qFormat/>
    <w:locked/>
    <w:uiPriority w:val="99"/>
    <w:rPr>
      <w:rFonts w:cs="Times New Roman"/>
      <w:sz w:val="18"/>
      <w:szCs w:val="18"/>
    </w:rPr>
  </w:style>
  <w:style w:type="character" w:customStyle="1" w:styleId="19">
    <w:name w:val="页脚 字符"/>
    <w:link w:val="7"/>
    <w:qFormat/>
    <w:locked/>
    <w:uiPriority w:val="99"/>
    <w:rPr>
      <w:rFonts w:cs="Times New Roman"/>
      <w:sz w:val="18"/>
      <w:szCs w:val="18"/>
    </w:rPr>
  </w:style>
  <w:style w:type="character" w:customStyle="1" w:styleId="20">
    <w:name w:val="日期 字符"/>
    <w:link w:val="5"/>
    <w:semiHidden/>
    <w:qFormat/>
    <w:locked/>
    <w:uiPriority w:val="99"/>
    <w:rPr>
      <w:rFonts w:cs="Times New Roman"/>
    </w:rPr>
  </w:style>
  <w:style w:type="paragraph" w:customStyle="1" w:styleId="21">
    <w:name w:val="列出段落1"/>
    <w:basedOn w:val="1"/>
    <w:qFormat/>
    <w:uiPriority w:val="99"/>
    <w:pPr>
      <w:ind w:firstLine="420" w:firstLineChars="200"/>
    </w:pPr>
  </w:style>
  <w:style w:type="character" w:customStyle="1" w:styleId="22">
    <w:name w:val="Char Char2"/>
    <w:qFormat/>
    <w:uiPriority w:val="99"/>
    <w:rPr>
      <w:rFonts w:ascii="宋体" w:hAnsi="Courier New" w:eastAsia="宋体" w:cs="宋体"/>
      <w:kern w:val="2"/>
      <w:sz w:val="21"/>
      <w:szCs w:val="21"/>
      <w:lang w:val="en-US" w:eastAsia="zh-CN"/>
    </w:rPr>
  </w:style>
  <w:style w:type="character" w:customStyle="1" w:styleId="23">
    <w:name w:val="批注文字 字符"/>
    <w:link w:val="3"/>
    <w:semiHidden/>
    <w:qFormat/>
    <w:locked/>
    <w:uiPriority w:val="99"/>
    <w:rPr>
      <w:rFonts w:cs="Times New Roman"/>
    </w:rPr>
  </w:style>
  <w:style w:type="character" w:customStyle="1" w:styleId="24">
    <w:name w:val="批注主题 字符"/>
    <w:link w:val="10"/>
    <w:semiHidden/>
    <w:qFormat/>
    <w:locked/>
    <w:uiPriority w:val="99"/>
    <w:rPr>
      <w:rFonts w:cs="Times New Roman"/>
      <w:b/>
      <w:bCs/>
    </w:rPr>
  </w:style>
  <w:style w:type="character" w:customStyle="1" w:styleId="25">
    <w:name w:val="批注框文本 字符"/>
    <w:link w:val="6"/>
    <w:semiHidden/>
    <w:qFormat/>
    <w:locked/>
    <w:uiPriority w:val="99"/>
    <w:rPr>
      <w:rFonts w:cs="Times New Roman"/>
      <w:sz w:val="2"/>
      <w:szCs w:val="2"/>
    </w:rPr>
  </w:style>
  <w:style w:type="character" w:customStyle="1" w:styleId="26">
    <w:name w:val="标题 2 字符"/>
    <w:basedOn w:val="12"/>
    <w:link w:val="2"/>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347</Words>
  <Characters>1983</Characters>
  <Lines>16</Lines>
  <Paragraphs>4</Paragraphs>
  <TotalTime>25</TotalTime>
  <ScaleCrop>false</ScaleCrop>
  <LinksUpToDate>false</LinksUpToDate>
  <CharactersWithSpaces>2326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2023-09-11T08:09:00Z</dcterms:created>
  <dc:creator>Lenovo User</dc:creator>
  <cp:lastModifiedBy>阿拉军旗</cp:lastModifiedBy>
  <cp:lastPrinted>2022-09-09T10:37:00Z</cp:lastPrinted>
  <dcterms:modified xsi:type="dcterms:W3CDTF">2023-09-19T01:56:02Z</dcterms:modified>
  <dc:title>关于制作专业型硕士研究生招生简章的通知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F5AAE9DBDEA3484A562DFC6461FB184D</vt:lpwstr>
  </property>
</Properties>
</file>