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40"/>
          <w:lang w:val="en-US" w:eastAsia="zh-CN"/>
        </w:rPr>
      </w:pPr>
      <w:r>
        <w:rPr>
          <w:rFonts w:hint="default" w:ascii="Times New Roman" w:hAnsi="Times New Roman" w:cs="Times New Roman"/>
          <w:sz w:val="32"/>
          <w:szCs w:val="40"/>
          <w:lang w:val="en-US" w:eastAsia="zh-CN"/>
        </w:rPr>
        <w:t>2023年汽车与交通学院硕士研究生调剂通知</w:t>
      </w:r>
      <w:r>
        <w:rPr>
          <w:rFonts w:hint="eastAsia" w:ascii="Times New Roman" w:hAnsi="Times New Roman" w:cs="Times New Roman"/>
          <w:sz w:val="32"/>
          <w:szCs w:val="40"/>
          <w:lang w:val="en-US" w:eastAsia="zh-CN"/>
        </w:rPr>
        <w:t>（第三次）</w:t>
      </w:r>
    </w:p>
    <w:p>
      <w:pPr>
        <w:numPr>
          <w:ilvl w:val="0"/>
          <w:numId w:val="1"/>
        </w:numPr>
        <w:spacing w:line="360" w:lineRule="auto"/>
        <w:ind w:left="0" w:leftChars="0" w:firstLine="0" w:firstLineChars="0"/>
        <w:jc w:val="left"/>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调剂专业需求情况</w:t>
      </w:r>
    </w:p>
    <w:p>
      <w:pPr>
        <w:spacing w:line="360" w:lineRule="auto"/>
        <w:ind w:firstLine="319" w:firstLineChars="133"/>
        <w:rPr>
          <w:rFonts w:hint="eastAsia" w:ascii="仿宋_GB2312" w:eastAsia="仿宋_GB2312"/>
          <w:sz w:val="24"/>
          <w:szCs w:val="24"/>
        </w:rPr>
      </w:pPr>
      <w:r>
        <w:rPr>
          <w:rFonts w:hint="eastAsia" w:ascii="仿宋_GB2312" w:eastAsia="仿宋_GB2312"/>
          <w:sz w:val="24"/>
          <w:szCs w:val="24"/>
        </w:rPr>
        <w:t>全日制：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3840"/>
        <w:gridCol w:w="1344"/>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专业代码</w:t>
            </w:r>
          </w:p>
        </w:tc>
        <w:tc>
          <w:tcPr>
            <w:tcW w:w="3840" w:type="dxa"/>
            <w:vAlign w:val="center"/>
          </w:tcPr>
          <w:p>
            <w:pPr>
              <w:spacing w:line="360" w:lineRule="auto"/>
              <w:jc w:val="center"/>
              <w:rPr>
                <w:rFonts w:ascii="仿宋_GB2312" w:eastAsia="仿宋_GB2312"/>
                <w:sz w:val="24"/>
                <w:szCs w:val="24"/>
              </w:rPr>
            </w:pPr>
            <w:r>
              <w:rPr>
                <w:rFonts w:hint="eastAsia" w:ascii="仿宋_GB2312" w:eastAsia="仿宋_GB2312"/>
                <w:sz w:val="24"/>
                <w:szCs w:val="24"/>
              </w:rPr>
              <w:t>专业名称</w:t>
            </w:r>
          </w:p>
        </w:tc>
        <w:tc>
          <w:tcPr>
            <w:tcW w:w="1344"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预计名额</w:t>
            </w:r>
          </w:p>
        </w:tc>
        <w:tc>
          <w:tcPr>
            <w:tcW w:w="736"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top"/>
          </w:tcPr>
          <w:p>
            <w:pPr>
              <w:spacing w:line="360" w:lineRule="auto"/>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color w:val="auto"/>
                <w:sz w:val="24"/>
                <w:szCs w:val="24"/>
              </w:rPr>
              <w:t>08230</w:t>
            </w:r>
            <w:r>
              <w:rPr>
                <w:rFonts w:hint="eastAsia" w:ascii="仿宋_GB2312" w:eastAsia="仿宋_GB2312"/>
                <w:color w:val="auto"/>
                <w:sz w:val="24"/>
                <w:szCs w:val="24"/>
                <w:lang w:val="en-US" w:eastAsia="zh-CN"/>
              </w:rPr>
              <w:t>4</w:t>
            </w:r>
          </w:p>
        </w:tc>
        <w:tc>
          <w:tcPr>
            <w:tcW w:w="3840" w:type="dxa"/>
            <w:vAlign w:val="top"/>
          </w:tcPr>
          <w:p>
            <w:pPr>
              <w:spacing w:line="360" w:lineRule="auto"/>
              <w:jc w:val="center"/>
              <w:rPr>
                <w:rFonts w:hint="default"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载运工具运用工程</w:t>
            </w:r>
          </w:p>
        </w:tc>
        <w:tc>
          <w:tcPr>
            <w:tcW w:w="1344" w:type="dxa"/>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736" w:type="dxa"/>
          </w:tcPr>
          <w:p>
            <w:pPr>
              <w:spacing w:line="360" w:lineRule="auto"/>
              <w:rPr>
                <w:rFonts w:ascii="仿宋_GB2312" w:eastAsia="仿宋_GB2312"/>
                <w:sz w:val="24"/>
                <w:szCs w:val="24"/>
              </w:rPr>
            </w:pPr>
          </w:p>
        </w:tc>
      </w:tr>
    </w:tbl>
    <w:p>
      <w:pPr>
        <w:spacing w:line="360" w:lineRule="auto"/>
        <w:ind w:firstLine="319" w:firstLineChars="133"/>
        <w:rPr>
          <w:rFonts w:hint="eastAsia" w:ascii="仿宋_GB2312" w:eastAsia="仿宋_GB2312"/>
          <w:sz w:val="24"/>
          <w:szCs w:val="24"/>
        </w:rPr>
      </w:pPr>
      <w:r>
        <w:rPr>
          <w:rFonts w:hint="eastAsia" w:ascii="仿宋_GB2312" w:eastAsia="仿宋_GB2312"/>
          <w:sz w:val="24"/>
          <w:szCs w:val="24"/>
        </w:rPr>
        <w:t>非全日制：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840"/>
        <w:gridCol w:w="1336"/>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5" w:type="dxa"/>
            <w:vAlign w:val="center"/>
          </w:tcPr>
          <w:p>
            <w:pPr>
              <w:spacing w:line="360" w:lineRule="auto"/>
              <w:jc w:val="center"/>
              <w:rPr>
                <w:rFonts w:ascii="仿宋_GB2312" w:eastAsia="仿宋_GB2312"/>
                <w:color w:val="auto"/>
                <w:sz w:val="24"/>
                <w:szCs w:val="24"/>
              </w:rPr>
            </w:pPr>
            <w:r>
              <w:rPr>
                <w:rFonts w:hint="eastAsia" w:ascii="仿宋_GB2312" w:eastAsia="仿宋_GB2312"/>
                <w:color w:val="auto"/>
                <w:sz w:val="24"/>
                <w:szCs w:val="24"/>
              </w:rPr>
              <w:t>专业代码</w:t>
            </w:r>
          </w:p>
        </w:tc>
        <w:tc>
          <w:tcPr>
            <w:tcW w:w="3840" w:type="dxa"/>
            <w:vAlign w:val="center"/>
          </w:tcPr>
          <w:p>
            <w:pPr>
              <w:spacing w:line="360" w:lineRule="auto"/>
              <w:jc w:val="center"/>
              <w:rPr>
                <w:rFonts w:ascii="仿宋_GB2312" w:eastAsia="仿宋_GB2312"/>
                <w:color w:val="auto"/>
                <w:sz w:val="24"/>
                <w:szCs w:val="24"/>
              </w:rPr>
            </w:pPr>
            <w:r>
              <w:rPr>
                <w:rFonts w:hint="eastAsia" w:ascii="仿宋_GB2312" w:eastAsia="仿宋_GB2312"/>
                <w:color w:val="auto"/>
                <w:sz w:val="24"/>
                <w:szCs w:val="24"/>
              </w:rPr>
              <w:t>专业名称</w:t>
            </w:r>
          </w:p>
        </w:tc>
        <w:tc>
          <w:tcPr>
            <w:tcW w:w="1336" w:type="dxa"/>
            <w:vAlign w:val="center"/>
          </w:tcPr>
          <w:p>
            <w:pPr>
              <w:spacing w:line="360" w:lineRule="auto"/>
              <w:jc w:val="center"/>
              <w:rPr>
                <w:rFonts w:hint="eastAsia" w:ascii="仿宋_GB2312" w:eastAsia="仿宋_GB2312"/>
                <w:color w:val="auto"/>
                <w:sz w:val="24"/>
                <w:szCs w:val="24"/>
              </w:rPr>
            </w:pPr>
            <w:r>
              <w:rPr>
                <w:rFonts w:hint="eastAsia" w:ascii="仿宋_GB2312" w:eastAsia="仿宋_GB2312"/>
                <w:sz w:val="24"/>
                <w:szCs w:val="24"/>
                <w:lang w:val="en-US" w:eastAsia="zh-CN"/>
              </w:rPr>
              <w:t>预计名额</w:t>
            </w:r>
          </w:p>
        </w:tc>
        <w:tc>
          <w:tcPr>
            <w:tcW w:w="714" w:type="dxa"/>
            <w:vAlign w:val="center"/>
          </w:tcPr>
          <w:p>
            <w:pPr>
              <w:spacing w:line="360" w:lineRule="auto"/>
              <w:jc w:val="center"/>
              <w:rPr>
                <w:rFonts w:ascii="仿宋_GB2312" w:eastAsia="仿宋_GB2312"/>
                <w:color w:val="auto"/>
                <w:sz w:val="24"/>
                <w:szCs w:val="24"/>
              </w:rPr>
            </w:pPr>
            <w:r>
              <w:rPr>
                <w:rFonts w:hint="eastAsia" w:ascii="仿宋_GB2312" w:eastAsia="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Align w:val="top"/>
          </w:tcPr>
          <w:p>
            <w:pPr>
              <w:spacing w:line="360" w:lineRule="auto"/>
              <w:jc w:val="center"/>
              <w:rPr>
                <w:rFonts w:ascii="仿宋_GB2312" w:eastAsia="仿宋_GB2312"/>
                <w:color w:val="auto"/>
                <w:sz w:val="24"/>
                <w:szCs w:val="24"/>
              </w:rPr>
            </w:pPr>
            <w:r>
              <w:rPr>
                <w:rFonts w:hint="eastAsia" w:ascii="仿宋_GB2312" w:eastAsia="仿宋_GB2312"/>
                <w:color w:val="auto"/>
                <w:sz w:val="24"/>
                <w:szCs w:val="24"/>
              </w:rPr>
              <w:t>045120</w:t>
            </w:r>
          </w:p>
        </w:tc>
        <w:tc>
          <w:tcPr>
            <w:tcW w:w="3840" w:type="dxa"/>
            <w:vAlign w:val="top"/>
          </w:tcPr>
          <w:p>
            <w:pPr>
              <w:spacing w:line="360" w:lineRule="auto"/>
              <w:jc w:val="center"/>
              <w:rPr>
                <w:rFonts w:ascii="仿宋_GB2312" w:eastAsia="仿宋_GB2312"/>
                <w:color w:val="auto"/>
                <w:sz w:val="24"/>
                <w:szCs w:val="24"/>
              </w:rPr>
            </w:pPr>
            <w:r>
              <w:rPr>
                <w:rFonts w:hint="eastAsia" w:ascii="仿宋_GB2312" w:eastAsia="仿宋_GB2312"/>
                <w:color w:val="auto"/>
                <w:sz w:val="24"/>
                <w:szCs w:val="24"/>
              </w:rPr>
              <w:t>职业技术教育（专业学位）</w:t>
            </w:r>
          </w:p>
        </w:tc>
        <w:tc>
          <w:tcPr>
            <w:tcW w:w="1336" w:type="dxa"/>
            <w:vAlign w:val="top"/>
          </w:tcPr>
          <w:p>
            <w:pPr>
              <w:spacing w:line="360" w:lineRule="auto"/>
              <w:jc w:val="center"/>
              <w:rPr>
                <w:rFonts w:ascii="仿宋_GB2312" w:eastAsia="仿宋_GB2312"/>
                <w:color w:val="auto"/>
                <w:sz w:val="24"/>
                <w:szCs w:val="24"/>
              </w:rPr>
            </w:pPr>
            <w:r>
              <w:rPr>
                <w:rFonts w:hint="eastAsia" w:ascii="仿宋_GB2312" w:eastAsia="仿宋_GB2312"/>
                <w:sz w:val="24"/>
                <w:szCs w:val="24"/>
                <w:lang w:val="en-US" w:eastAsia="zh-CN"/>
              </w:rPr>
              <w:t>2</w:t>
            </w:r>
          </w:p>
        </w:tc>
        <w:tc>
          <w:tcPr>
            <w:tcW w:w="714" w:type="dxa"/>
          </w:tcPr>
          <w:p>
            <w:pPr>
              <w:spacing w:line="360" w:lineRule="auto"/>
              <w:jc w:val="center"/>
              <w:rPr>
                <w:rFonts w:ascii="仿宋_GB2312" w:eastAsia="仿宋_GB2312"/>
                <w:color w:val="auto"/>
                <w:sz w:val="24"/>
                <w:szCs w:val="24"/>
              </w:rPr>
            </w:pPr>
          </w:p>
        </w:tc>
      </w:tr>
    </w:tbl>
    <w:p>
      <w:pPr>
        <w:spacing w:line="360" w:lineRule="auto"/>
        <w:ind w:firstLine="480" w:firstLineChars="200"/>
        <w:jc w:val="left"/>
        <w:rPr>
          <w:rFonts w:hint="eastAsia" w:ascii="仿宋_GB2312" w:eastAsia="仿宋_GB2312"/>
          <w:color w:val="auto"/>
          <w:sz w:val="24"/>
          <w:szCs w:val="24"/>
          <w:lang w:eastAsia="zh-CN"/>
        </w:rPr>
      </w:pPr>
      <w:r>
        <w:rPr>
          <w:rFonts w:hint="eastAsia" w:ascii="仿宋_GB2312" w:eastAsia="仿宋_GB2312"/>
          <w:color w:val="auto"/>
          <w:sz w:val="24"/>
          <w:szCs w:val="24"/>
          <w:lang w:val="en-US" w:eastAsia="zh-CN"/>
        </w:rPr>
        <w:t>注:</w:t>
      </w:r>
      <w:r>
        <w:rPr>
          <w:rFonts w:hint="eastAsia" w:ascii="仿宋_GB2312" w:eastAsia="仿宋_GB2312"/>
          <w:color w:val="auto"/>
          <w:sz w:val="24"/>
          <w:szCs w:val="24"/>
        </w:rPr>
        <w:t>我院研究生招生计划和接收调剂学生数量会根据学校招生工作安排进行动态调整</w:t>
      </w:r>
      <w:r>
        <w:rPr>
          <w:rFonts w:hint="eastAsia" w:ascii="仿宋_GB2312" w:eastAsia="仿宋_GB2312"/>
          <w:color w:val="auto"/>
          <w:sz w:val="24"/>
          <w:szCs w:val="24"/>
          <w:lang w:eastAsia="zh-CN"/>
        </w:rPr>
        <w:t>。</w:t>
      </w:r>
    </w:p>
    <w:p>
      <w:pPr>
        <w:numPr>
          <w:ilvl w:val="0"/>
          <w:numId w:val="1"/>
        </w:numPr>
        <w:spacing w:line="360" w:lineRule="auto"/>
        <w:ind w:left="0" w:leftChars="0" w:firstLine="0" w:firstLineChars="0"/>
        <w:jc w:val="left"/>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调剂系统开放时间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1.</w:t>
      </w:r>
      <w:r>
        <w:rPr>
          <w:rFonts w:hint="default" w:ascii="仿宋_GB2312" w:eastAsia="仿宋_GB2312"/>
          <w:color w:val="auto"/>
          <w:sz w:val="24"/>
          <w:szCs w:val="24"/>
          <w:lang w:val="en-US" w:eastAsia="zh-CN"/>
        </w:rPr>
        <w:t>本次研究生招生调剂均在“全国硕士研究生招生调剂服务系统”中进行，网址：</w:t>
      </w:r>
      <w:r>
        <w:rPr>
          <w:rFonts w:hint="eastAsia" w:ascii="仿宋_GB2312" w:eastAsia="仿宋_GB2312"/>
          <w:color w:val="auto"/>
          <w:sz w:val="24"/>
          <w:szCs w:val="24"/>
          <w:lang w:val="en-US" w:eastAsia="zh-CN"/>
        </w:rPr>
        <w:fldChar w:fldCharType="begin"/>
      </w:r>
      <w:r>
        <w:rPr>
          <w:rFonts w:hint="eastAsia" w:ascii="仿宋_GB2312" w:eastAsia="仿宋_GB2312"/>
          <w:color w:val="auto"/>
          <w:sz w:val="24"/>
          <w:szCs w:val="24"/>
          <w:lang w:val="en-US" w:eastAsia="zh-CN"/>
        </w:rPr>
        <w:instrText xml:space="preserve"> HYPERLINK "https://yz.chsi.com.cn/yztj/" </w:instrText>
      </w:r>
      <w:r>
        <w:rPr>
          <w:rFonts w:hint="eastAsia" w:ascii="仿宋_GB2312" w:eastAsia="仿宋_GB2312"/>
          <w:color w:val="auto"/>
          <w:sz w:val="24"/>
          <w:szCs w:val="24"/>
          <w:lang w:val="en-US" w:eastAsia="zh-CN"/>
        </w:rPr>
        <w:fldChar w:fldCharType="separate"/>
      </w:r>
      <w:r>
        <w:rPr>
          <w:rFonts w:hint="default" w:ascii="仿宋_GB2312" w:eastAsia="仿宋_GB2312"/>
          <w:color w:val="auto"/>
          <w:sz w:val="24"/>
          <w:szCs w:val="24"/>
          <w:lang w:val="en-US" w:eastAsia="zh-CN"/>
        </w:rPr>
        <w:t>https://yz.chsi.com.cn/yztj/</w:t>
      </w:r>
      <w:r>
        <w:rPr>
          <w:rFonts w:hint="default" w:ascii="仿宋_GB2312" w:eastAsia="仿宋_GB2312"/>
          <w:color w:val="auto"/>
          <w:sz w:val="24"/>
          <w:szCs w:val="24"/>
          <w:lang w:val="en-US" w:eastAsia="zh-CN"/>
        </w:rPr>
        <w:fldChar w:fldCharType="end"/>
      </w:r>
      <w:r>
        <w:rPr>
          <w:rFonts w:hint="default" w:ascii="仿宋_GB2312" w:eastAsia="仿宋_GB2312"/>
          <w:color w:val="auto"/>
          <w:sz w:val="24"/>
          <w:szCs w:val="24"/>
          <w:lang w:val="en-US" w:eastAsia="zh-CN"/>
        </w:rPr>
        <w:t>。未在调剂系统报名的考生一律不得进入复试。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eastAsia="仿宋_GB2312"/>
          <w:color w:val="auto"/>
          <w:sz w:val="24"/>
          <w:szCs w:val="24"/>
          <w:shd w:val="clear" w:fill="FFFF00"/>
          <w:lang w:val="en-US" w:eastAsia="zh-CN"/>
        </w:rPr>
      </w:pPr>
      <w:r>
        <w:rPr>
          <w:rFonts w:hint="eastAsia" w:ascii="仿宋_GB2312" w:eastAsia="仿宋_GB2312"/>
          <w:color w:val="auto"/>
          <w:sz w:val="24"/>
          <w:szCs w:val="24"/>
          <w:lang w:val="en-US" w:eastAsia="zh-CN"/>
        </w:rPr>
        <w:t>2.</w:t>
      </w:r>
      <w:r>
        <w:rPr>
          <w:rFonts w:hint="default" w:ascii="仿宋_GB2312" w:eastAsia="仿宋_GB2312"/>
          <w:color w:val="auto"/>
          <w:sz w:val="24"/>
          <w:szCs w:val="24"/>
          <w:lang w:val="en-US" w:eastAsia="zh-CN"/>
        </w:rPr>
        <w:t>我院调剂系统</w:t>
      </w:r>
      <w:r>
        <w:rPr>
          <w:rFonts w:hint="eastAsia" w:ascii="仿宋_GB2312" w:eastAsia="仿宋_GB2312"/>
          <w:color w:val="auto"/>
          <w:sz w:val="24"/>
          <w:szCs w:val="24"/>
          <w:lang w:val="en-US" w:eastAsia="zh-CN"/>
        </w:rPr>
        <w:t>第二</w:t>
      </w:r>
      <w:r>
        <w:rPr>
          <w:rFonts w:hint="default" w:ascii="仿宋_GB2312" w:eastAsia="仿宋_GB2312"/>
          <w:color w:val="auto"/>
          <w:sz w:val="24"/>
          <w:szCs w:val="24"/>
          <w:lang w:val="en-US" w:eastAsia="zh-CN"/>
        </w:rPr>
        <w:t>次开</w:t>
      </w:r>
      <w:r>
        <w:rPr>
          <w:rFonts w:hint="default" w:ascii="仿宋_GB2312" w:eastAsia="仿宋_GB2312"/>
          <w:color w:val="auto"/>
          <w:sz w:val="24"/>
          <w:szCs w:val="24"/>
          <w:shd w:val="clear"/>
          <w:lang w:val="en-US" w:eastAsia="zh-CN"/>
        </w:rPr>
        <w:t>放时间2023年4月</w:t>
      </w:r>
      <w:r>
        <w:rPr>
          <w:rFonts w:hint="eastAsia" w:ascii="仿宋_GB2312" w:eastAsia="仿宋_GB2312"/>
          <w:color w:val="auto"/>
          <w:sz w:val="24"/>
          <w:szCs w:val="24"/>
          <w:shd w:val="clear"/>
          <w:lang w:val="en-US" w:eastAsia="zh-CN"/>
        </w:rPr>
        <w:t>17</w:t>
      </w:r>
      <w:r>
        <w:rPr>
          <w:rFonts w:hint="default" w:ascii="仿宋_GB2312" w:eastAsia="仿宋_GB2312"/>
          <w:color w:val="auto"/>
          <w:sz w:val="24"/>
          <w:szCs w:val="24"/>
          <w:shd w:val="clear"/>
          <w:lang w:val="en-US" w:eastAsia="zh-CN"/>
        </w:rPr>
        <w:t>日</w:t>
      </w:r>
      <w:r>
        <w:rPr>
          <w:rFonts w:hint="eastAsia" w:ascii="仿宋_GB2312" w:eastAsia="仿宋_GB2312"/>
          <w:color w:val="auto"/>
          <w:sz w:val="24"/>
          <w:szCs w:val="24"/>
          <w:shd w:val="clear"/>
          <w:lang w:val="en-US" w:eastAsia="zh-CN"/>
        </w:rPr>
        <w:t>18</w:t>
      </w:r>
      <w:r>
        <w:rPr>
          <w:rFonts w:hint="default" w:ascii="仿宋_GB2312" w:eastAsia="仿宋_GB2312"/>
          <w:color w:val="auto"/>
          <w:sz w:val="24"/>
          <w:szCs w:val="24"/>
          <w:shd w:val="clear"/>
          <w:lang w:val="en-US" w:eastAsia="zh-CN"/>
        </w:rPr>
        <w:t>时至2023年4月</w:t>
      </w:r>
      <w:r>
        <w:rPr>
          <w:rFonts w:hint="eastAsia" w:ascii="仿宋_GB2312" w:eastAsia="仿宋_GB2312"/>
          <w:color w:val="auto"/>
          <w:sz w:val="24"/>
          <w:szCs w:val="24"/>
          <w:shd w:val="clear"/>
          <w:lang w:val="en-US" w:eastAsia="zh-CN"/>
        </w:rPr>
        <w:t>18</w:t>
      </w:r>
      <w:r>
        <w:rPr>
          <w:rFonts w:hint="default" w:ascii="仿宋_GB2312" w:eastAsia="仿宋_GB2312"/>
          <w:color w:val="auto"/>
          <w:sz w:val="24"/>
          <w:szCs w:val="24"/>
          <w:shd w:val="clear"/>
          <w:lang w:val="en-US" w:eastAsia="zh-CN"/>
        </w:rPr>
        <w:t>日</w:t>
      </w:r>
      <w:r>
        <w:rPr>
          <w:rFonts w:hint="eastAsia" w:ascii="仿宋_GB2312" w:eastAsia="仿宋_GB2312"/>
          <w:color w:val="auto"/>
          <w:sz w:val="24"/>
          <w:szCs w:val="24"/>
          <w:shd w:val="clear"/>
          <w:lang w:val="en-US" w:eastAsia="zh-CN"/>
        </w:rPr>
        <w:t>12</w:t>
      </w:r>
      <w:r>
        <w:rPr>
          <w:rFonts w:hint="default" w:ascii="仿宋_GB2312" w:eastAsia="仿宋_GB2312"/>
          <w:color w:val="auto"/>
          <w:sz w:val="24"/>
          <w:szCs w:val="24"/>
          <w:shd w:val="clear"/>
          <w:lang w:val="en-US" w:eastAsia="zh-CN"/>
        </w:rPr>
        <w:t>时</w:t>
      </w:r>
      <w:r>
        <w:rPr>
          <w:rFonts w:hint="eastAsia" w:ascii="仿宋_GB2312" w:eastAsia="仿宋_GB2312"/>
          <w:color w:val="auto"/>
          <w:sz w:val="24"/>
          <w:szCs w:val="24"/>
          <w:shd w:val="clear"/>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3.</w:t>
      </w:r>
      <w:r>
        <w:rPr>
          <w:rFonts w:hint="default" w:ascii="仿宋_GB2312" w:eastAsia="仿宋_GB2312"/>
          <w:color w:val="auto"/>
          <w:sz w:val="24"/>
          <w:szCs w:val="24"/>
          <w:lang w:val="en-US" w:eastAsia="zh-CN"/>
        </w:rPr>
        <w:t>后续开放时间将及时发布在</w:t>
      </w:r>
      <w:r>
        <w:rPr>
          <w:rFonts w:hint="eastAsia" w:ascii="仿宋_GB2312" w:eastAsia="仿宋_GB2312"/>
          <w:color w:val="auto"/>
          <w:sz w:val="24"/>
          <w:szCs w:val="24"/>
          <w:lang w:val="en-US" w:eastAsia="zh-CN"/>
        </w:rPr>
        <w:t>汽车与交通</w:t>
      </w:r>
      <w:r>
        <w:rPr>
          <w:rFonts w:hint="default" w:ascii="仿宋_GB2312" w:eastAsia="仿宋_GB2312"/>
          <w:color w:val="auto"/>
          <w:sz w:val="24"/>
          <w:szCs w:val="24"/>
          <w:lang w:val="en-US" w:eastAsia="zh-CN"/>
        </w:rPr>
        <w:t>学院网站。</w:t>
      </w:r>
    </w:p>
    <w:p>
      <w:pPr>
        <w:numPr>
          <w:ilvl w:val="0"/>
          <w:numId w:val="1"/>
        </w:numPr>
        <w:spacing w:line="360" w:lineRule="auto"/>
        <w:ind w:left="0" w:leftChars="0" w:firstLine="0" w:firstLineChars="0"/>
        <w:jc w:val="left"/>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复试形式</w:t>
      </w:r>
    </w:p>
    <w:p>
      <w:pPr>
        <w:numPr>
          <w:ilvl w:val="0"/>
          <w:numId w:val="0"/>
        </w:numPr>
        <w:spacing w:line="360" w:lineRule="auto"/>
        <w:ind w:leftChars="0"/>
        <w:jc w:val="left"/>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现场复试，具体时间地点见学院官网后续通知。</w:t>
      </w:r>
    </w:p>
    <w:p>
      <w:pPr>
        <w:numPr>
          <w:ilvl w:val="0"/>
          <w:numId w:val="1"/>
        </w:numPr>
        <w:spacing w:line="360" w:lineRule="auto"/>
        <w:ind w:left="0" w:leftChars="0" w:firstLine="0" w:firstLineChars="0"/>
        <w:jc w:val="left"/>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资格审查</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考生收到复试通知并同意复试后，需将所有材料扫描成清晰的电子文件后整理成压缩包（命名要求：调剂专业-姓名），</w:t>
      </w:r>
      <w:r>
        <w:rPr>
          <w:rFonts w:hint="eastAsia" w:ascii="仿宋_GB2312" w:eastAsia="仿宋_GB2312"/>
          <w:color w:val="auto"/>
          <w:sz w:val="24"/>
          <w:szCs w:val="24"/>
          <w:lang w:val="en-US" w:eastAsia="zh-CN"/>
        </w:rPr>
        <w:t>4月20日（周四</w:t>
      </w:r>
      <w:bookmarkStart w:id="0" w:name="_GoBack"/>
      <w:bookmarkEnd w:id="0"/>
      <w:r>
        <w:rPr>
          <w:rFonts w:hint="eastAsia" w:ascii="仿宋_GB2312" w:eastAsia="仿宋_GB2312"/>
          <w:color w:val="auto"/>
          <w:sz w:val="24"/>
          <w:szCs w:val="24"/>
          <w:lang w:val="en-US" w:eastAsia="zh-CN"/>
        </w:rPr>
        <w:t>）中午11点前</w:t>
      </w:r>
      <w:r>
        <w:rPr>
          <w:rFonts w:hint="default" w:ascii="仿宋_GB2312" w:eastAsia="仿宋_GB2312"/>
          <w:color w:val="auto"/>
          <w:sz w:val="24"/>
          <w:szCs w:val="24"/>
          <w:lang w:val="en-US" w:eastAsia="zh-CN"/>
        </w:rPr>
        <w:t>发送到邮箱</w:t>
      </w:r>
      <w:r>
        <w:rPr>
          <w:rFonts w:hint="eastAsia" w:ascii="仿宋_GB2312" w:eastAsia="仿宋_GB2312"/>
          <w:color w:val="auto"/>
          <w:sz w:val="24"/>
          <w:szCs w:val="24"/>
          <w:lang w:val="en-US" w:eastAsia="zh-CN"/>
        </w:rPr>
        <w:t>xujingwen417@163.com</w:t>
      </w:r>
      <w:r>
        <w:rPr>
          <w:rFonts w:hint="default" w:ascii="仿宋_GB2312" w:eastAsia="仿宋_GB2312"/>
          <w:color w:val="auto"/>
          <w:sz w:val="24"/>
          <w:szCs w:val="24"/>
          <w:lang w:val="en-US" w:eastAsia="zh-CN"/>
        </w:rPr>
        <w:t>进行资格审查。具体材料包括：</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1.有效居民身份证（如遇考生身份证丢失，可提交有效期内临时身份证或公安机关开具的户籍证明）</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2.准考证（如丢失可登录研招网重新下载）</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3.学历学籍材料</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（1）应届本科毕业生：《教育部学籍在线验证报告》（中国高等教育学生信息网）</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（2）往届考生：学历证书、学位证书，如学历校验未通过或学历证书丢失，提交《教育部学历证书电子注册备案表》（中国高等教育学生信息网）或《中国高等教育学历认证报告》</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（3）在境外获得学历学位证书的考生：《国外学历学位认证书》（教育部留学服务中心）</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4.大学学习成绩单（加盖毕业学校教务处或人事档案管理部门印章）</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5.“退役大学生士兵”专项计划考生：《入伍批准书》（在个人档案中留存）、《退出现役证》（退役部队签发）。</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6.其他材料</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（1）《2023年硕士研究生招生复试考生诚信考试承诺书》（打印纸质版，考生签字。）</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（2）政审材料（档案或工作所在校的人事、政工部门填写并加盖印章）</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（3）外语水平证明、发表论文、专利、各项获奖证书等。</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default" w:ascii="仿宋_GB2312" w:eastAsia="仿宋_GB2312"/>
          <w:color w:val="auto"/>
          <w:sz w:val="24"/>
          <w:szCs w:val="24"/>
          <w:lang w:val="en-US" w:eastAsia="zh-CN"/>
        </w:rPr>
        <w:t>7.符合初试加分或照顾政策的考生相关证明材料。学院将根据教育部相关文件要求和名单审核考生资格。</w:t>
      </w:r>
    </w:p>
    <w:p>
      <w:pPr>
        <w:numPr>
          <w:ilvl w:val="0"/>
          <w:numId w:val="0"/>
        </w:numPr>
        <w:spacing w:line="360" w:lineRule="auto"/>
        <w:ind w:firstLine="480" w:firstLineChars="200"/>
        <w:jc w:val="left"/>
        <w:rPr>
          <w:rFonts w:hint="default" w:ascii="仿宋_GB2312" w:eastAsia="仿宋_GB2312"/>
          <w:color w:val="auto"/>
          <w:sz w:val="24"/>
          <w:szCs w:val="24"/>
          <w:lang w:val="en-US" w:eastAsia="zh-CN"/>
        </w:rPr>
      </w:pPr>
      <w:r>
        <w:rPr>
          <w:rFonts w:hint="default" w:ascii="仿宋_GB2312" w:eastAsia="仿宋_GB2312"/>
          <w:color w:val="auto"/>
          <w:sz w:val="24"/>
          <w:szCs w:val="24"/>
          <w:lang w:val="en-US" w:eastAsia="zh-CN"/>
        </w:rPr>
        <w:t>8.复试缴费凭证</w:t>
      </w:r>
    </w:p>
    <w:p>
      <w:pPr>
        <w:numPr>
          <w:ilvl w:val="0"/>
          <w:numId w:val="1"/>
        </w:numPr>
        <w:spacing w:line="360" w:lineRule="auto"/>
        <w:ind w:left="0" w:leftChars="0" w:firstLine="0" w:firstLineChars="0"/>
        <w:jc w:val="left"/>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咨询渠道</w:t>
      </w:r>
    </w:p>
    <w:p>
      <w:pPr>
        <w:numPr>
          <w:ilvl w:val="0"/>
          <w:numId w:val="0"/>
        </w:numPr>
        <w:spacing w:line="360" w:lineRule="auto"/>
        <w:ind w:firstLine="480" w:firstLineChars="200"/>
        <w:jc w:val="both"/>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调剂咨询：</w:t>
      </w:r>
      <w:r>
        <w:rPr>
          <w:rFonts w:hint="default" w:ascii="仿宋_GB2312" w:eastAsia="仿宋_GB2312"/>
          <w:color w:val="auto"/>
          <w:sz w:val="24"/>
          <w:szCs w:val="24"/>
          <w:lang w:val="en-US" w:eastAsia="zh-CN"/>
        </w:rPr>
        <w:t>天津职业技术师范大学</w:t>
      </w:r>
      <w:r>
        <w:rPr>
          <w:rFonts w:hint="eastAsia" w:ascii="仿宋_GB2312" w:eastAsia="仿宋_GB2312"/>
          <w:color w:val="auto"/>
          <w:sz w:val="24"/>
          <w:szCs w:val="24"/>
          <w:lang w:val="en-US" w:eastAsia="zh-CN"/>
        </w:rPr>
        <w:t>汽车与交通学院教务科</w:t>
      </w:r>
      <w:r>
        <w:rPr>
          <w:rFonts w:hint="default" w:ascii="仿宋_GB2312" w:eastAsia="仿宋_GB2312"/>
          <w:color w:val="auto"/>
          <w:sz w:val="24"/>
          <w:szCs w:val="24"/>
          <w:lang w:val="en-US" w:eastAsia="zh-CN"/>
        </w:rPr>
        <w:t>，</w:t>
      </w:r>
      <w:r>
        <w:rPr>
          <w:rFonts w:hint="eastAsia" w:ascii="仿宋_GB2312" w:eastAsia="仿宋_GB2312"/>
          <w:color w:val="auto"/>
          <w:sz w:val="24"/>
          <w:szCs w:val="24"/>
          <w:lang w:val="en-US" w:eastAsia="zh-CN"/>
        </w:rPr>
        <w:t>许老师：</w:t>
      </w:r>
      <w:r>
        <w:rPr>
          <w:rFonts w:hint="default" w:ascii="仿宋_GB2312" w:eastAsia="仿宋_GB2312"/>
          <w:color w:val="auto"/>
          <w:sz w:val="24"/>
          <w:szCs w:val="24"/>
          <w:lang w:val="en-US" w:eastAsia="zh-CN"/>
        </w:rPr>
        <w:t>办公电话 022-88</w:t>
      </w:r>
      <w:r>
        <w:rPr>
          <w:rFonts w:hint="eastAsia" w:ascii="仿宋_GB2312" w:eastAsia="仿宋_GB2312"/>
          <w:color w:val="auto"/>
          <w:sz w:val="24"/>
          <w:szCs w:val="24"/>
          <w:lang w:val="en-US" w:eastAsia="zh-CN"/>
        </w:rPr>
        <w:t>2</w:t>
      </w:r>
      <w:r>
        <w:rPr>
          <w:rFonts w:hint="default" w:ascii="仿宋_GB2312" w:eastAsia="仿宋_GB2312"/>
          <w:color w:val="auto"/>
          <w:sz w:val="24"/>
          <w:szCs w:val="24"/>
          <w:lang w:val="en-US" w:eastAsia="zh-CN"/>
        </w:rPr>
        <w:t>8</w:t>
      </w:r>
      <w:r>
        <w:rPr>
          <w:rFonts w:hint="eastAsia" w:ascii="仿宋_GB2312" w:eastAsia="仿宋_GB2312"/>
          <w:color w:val="auto"/>
          <w:sz w:val="24"/>
          <w:szCs w:val="24"/>
          <w:lang w:val="en-US" w:eastAsia="zh-CN"/>
        </w:rPr>
        <w:t>6127</w:t>
      </w:r>
      <w:r>
        <w:rPr>
          <w:rFonts w:hint="default" w:ascii="仿宋_GB2312" w:eastAsia="仿宋_GB2312"/>
          <w:color w:val="auto"/>
          <w:sz w:val="24"/>
          <w:szCs w:val="24"/>
          <w:lang w:val="en-US" w:eastAsia="zh-CN"/>
        </w:rPr>
        <w:t>；</w:t>
      </w:r>
      <w:r>
        <w:rPr>
          <w:rFonts w:hint="eastAsia" w:ascii="仿宋_GB2312" w:eastAsia="仿宋_GB2312"/>
          <w:color w:val="auto"/>
          <w:sz w:val="24"/>
          <w:szCs w:val="24"/>
          <w:lang w:val="en-US" w:eastAsia="zh-CN"/>
        </w:rPr>
        <w:t>调剂QQ群：798148143。</w:t>
      </w:r>
      <w:r>
        <w:rPr>
          <w:rFonts w:hint="default" w:ascii="仿宋_GB2312" w:eastAsia="仿宋_GB2312"/>
          <w:color w:val="auto"/>
          <w:sz w:val="24"/>
          <w:szCs w:val="24"/>
          <w:lang w:val="en-US" w:eastAsia="zh-CN"/>
        </w:rPr>
        <w:t>       </w:t>
      </w:r>
    </w:p>
    <w:p>
      <w:pPr>
        <w:numPr>
          <w:ilvl w:val="0"/>
          <w:numId w:val="0"/>
        </w:numPr>
        <w:spacing w:line="360" w:lineRule="auto"/>
        <w:ind w:leftChars="0"/>
        <w:jc w:val="both"/>
        <w:rPr>
          <w:rFonts w:hint="default" w:ascii="仿宋_GB2312" w:eastAsia="仿宋_GB2312"/>
          <w:color w:val="auto"/>
          <w:sz w:val="24"/>
          <w:szCs w:val="24"/>
          <w:lang w:val="en-US" w:eastAsia="zh-CN"/>
        </w:rPr>
      </w:pPr>
    </w:p>
    <w:p>
      <w:pPr>
        <w:numPr>
          <w:ilvl w:val="0"/>
          <w:numId w:val="0"/>
        </w:numPr>
        <w:spacing w:line="360" w:lineRule="auto"/>
        <w:ind w:leftChars="0"/>
        <w:jc w:val="left"/>
        <w:rPr>
          <w:rFonts w:hint="default" w:ascii="仿宋_GB2312" w:eastAsia="仿宋_GB2312"/>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E80D"/>
    <w:multiLevelType w:val="singleLevel"/>
    <w:tmpl w:val="0422E8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NDg5NTMwY2E3MjkzZjZmODgxMWNiNzZkMTVjZDQifQ=="/>
  </w:docVars>
  <w:rsids>
    <w:rsidRoot w:val="7CA70207"/>
    <w:rsid w:val="07267A44"/>
    <w:rsid w:val="07EF497C"/>
    <w:rsid w:val="0BE303E7"/>
    <w:rsid w:val="0D7F465E"/>
    <w:rsid w:val="1093162B"/>
    <w:rsid w:val="18780BAC"/>
    <w:rsid w:val="1BCD076A"/>
    <w:rsid w:val="1E0358F4"/>
    <w:rsid w:val="20DE6AF6"/>
    <w:rsid w:val="2127683B"/>
    <w:rsid w:val="23850205"/>
    <w:rsid w:val="23865956"/>
    <w:rsid w:val="26CE4222"/>
    <w:rsid w:val="293D41A2"/>
    <w:rsid w:val="2B54704F"/>
    <w:rsid w:val="2E166456"/>
    <w:rsid w:val="33471D71"/>
    <w:rsid w:val="396959D8"/>
    <w:rsid w:val="42A12423"/>
    <w:rsid w:val="44B3417B"/>
    <w:rsid w:val="4594659C"/>
    <w:rsid w:val="467A71EB"/>
    <w:rsid w:val="46FF4C87"/>
    <w:rsid w:val="51D06BA5"/>
    <w:rsid w:val="5E2C1A3B"/>
    <w:rsid w:val="5F1E1442"/>
    <w:rsid w:val="6BBB2741"/>
    <w:rsid w:val="6D3B65D7"/>
    <w:rsid w:val="6E4D4198"/>
    <w:rsid w:val="769F4608"/>
    <w:rsid w:val="7A2F0465"/>
    <w:rsid w:val="7CA70207"/>
    <w:rsid w:val="7CA9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11排版正文"/>
    <w:basedOn w:val="9"/>
    <w:qFormat/>
    <w:uiPriority w:val="0"/>
    <w:pPr>
      <w:spacing w:line="360" w:lineRule="exact"/>
      <w:ind w:left="0" w:leftChars="0" w:right="0" w:rightChars="0"/>
    </w:pPr>
    <w:rPr>
      <w:rFonts w:eastAsia="仿宋_GB2312"/>
    </w:rPr>
  </w:style>
  <w:style w:type="paragraph" w:styleId="9">
    <w:name w:val="List Paragraph"/>
    <w:basedOn w:val="1"/>
    <w:qFormat/>
    <w:uiPriority w:val="34"/>
    <w:pPr>
      <w:ind w:left="150" w:leftChars="150" w:right="-17" w:rightChars="-17"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980</Characters>
  <Lines>0</Lines>
  <Paragraphs>0</Paragraphs>
  <TotalTime>0</TotalTime>
  <ScaleCrop>false</ScaleCrop>
  <LinksUpToDate>false</LinksUpToDate>
  <CharactersWithSpaces>988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2023-04-02T11:23:00Z</dcterms:created>
  <dc:creator>LQ</dc:creator>
  <cp:lastModifiedBy>WPS_1655961374</cp:lastModifiedBy>
  <dcterms:modified xsi:type="dcterms:W3CDTF">2023-04-17T08:52:06Z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E24ADBDA4B53413A9211CE8185326147</vt:lpwstr>
  </property>
</Properties>
</file>