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before="376" w:beforeLines="65"/>
        <w:jc w:val="both"/>
        <w:rPr>
          <w:rFonts w:ascii="Times New Roman" w:hAnsi="Times New Roman"/>
          <w:snapToGrid w:val="0"/>
          <w:kern w:val="0"/>
          <w:szCs w:val="32"/>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2"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eastAsia="zh-CN"/>
        </w:rPr>
        <w:t>湖南城市学院2023年硕士研究生</w:t>
      </w:r>
      <w:r>
        <w:rPr>
          <w:rFonts w:hint="eastAsia" w:ascii="楷体" w:hAnsi="楷体" w:eastAsia="楷体" w:cs="楷体"/>
          <w:b/>
          <w:bCs/>
          <w:color w:val="auto"/>
          <w:sz w:val="32"/>
          <w:szCs w:val="32"/>
          <w:lang w:val="en-US" w:eastAsia="zh-CN"/>
        </w:rPr>
        <w:t>招生</w:t>
      </w:r>
      <w:r>
        <w:rPr>
          <w:rFonts w:hint="eastAsia" w:ascii="楷体" w:hAnsi="楷体" w:eastAsia="楷体" w:cs="楷体"/>
          <w:b/>
          <w:bCs/>
          <w:color w:val="auto"/>
          <w:sz w:val="32"/>
          <w:szCs w:val="32"/>
          <w:lang w:eastAsia="zh-CN"/>
        </w:rPr>
        <w:t>复试录取</w:t>
      </w:r>
      <w:r>
        <w:rPr>
          <w:rFonts w:hint="eastAsia" w:ascii="楷体" w:hAnsi="楷体" w:eastAsia="楷体" w:cs="楷体"/>
          <w:b/>
          <w:bCs/>
          <w:color w:val="auto"/>
          <w:sz w:val="32"/>
          <w:szCs w:val="32"/>
          <w:lang w:val="en-US" w:eastAsia="zh-CN"/>
        </w:rPr>
        <w:t>工作</w:t>
      </w:r>
      <w:r>
        <w:rPr>
          <w:rFonts w:hint="eastAsia" w:ascii="楷体" w:hAnsi="楷体" w:eastAsia="楷体" w:cs="楷体"/>
          <w:b/>
          <w:bCs/>
          <w:color w:val="auto"/>
          <w:sz w:val="32"/>
          <w:szCs w:val="32"/>
          <w:lang w:eastAsia="zh-CN"/>
        </w:rPr>
        <w:t>方案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default" w:ascii="宋体" w:hAnsi="宋体" w:eastAsia="宋体" w:cs="宋体"/>
          <w:color w:val="auto"/>
          <w:kern w:val="2"/>
          <w:sz w:val="28"/>
          <w:szCs w:val="28"/>
          <w:lang w:val="en-US" w:eastAsia="zh-CN" w:bidi="ar-SA"/>
        </w:rPr>
        <w:t>为做好202</w:t>
      </w:r>
      <w:r>
        <w:rPr>
          <w:rFonts w:hint="eastAsia" w:ascii="宋体" w:hAnsi="宋体" w:eastAsia="宋体" w:cs="宋体"/>
          <w:color w:val="auto"/>
          <w:kern w:val="2"/>
          <w:sz w:val="28"/>
          <w:szCs w:val="28"/>
          <w:lang w:val="en-US" w:eastAsia="zh-CN" w:bidi="ar-SA"/>
        </w:rPr>
        <w:t>3</w:t>
      </w:r>
      <w:r>
        <w:rPr>
          <w:rFonts w:hint="default" w:ascii="宋体" w:hAnsi="宋体" w:eastAsia="宋体" w:cs="宋体"/>
          <w:color w:val="auto"/>
          <w:kern w:val="2"/>
          <w:sz w:val="28"/>
          <w:szCs w:val="28"/>
          <w:lang w:val="en-US" w:eastAsia="zh-CN" w:bidi="ar-SA"/>
        </w:rPr>
        <w:t>年硕士研究生招生复试录取工作，保证硕士研究生招生质量，根据</w:t>
      </w:r>
      <w:r>
        <w:rPr>
          <w:rFonts w:hint="eastAsia" w:ascii="宋体" w:hAnsi="宋体" w:eastAsia="宋体" w:cs="宋体"/>
          <w:color w:val="auto"/>
          <w:kern w:val="2"/>
          <w:sz w:val="28"/>
          <w:szCs w:val="28"/>
          <w:lang w:val="en-US" w:eastAsia="zh-CN" w:bidi="ar-SA"/>
        </w:rPr>
        <w:t>《2023年全国硕士研究生招生工作管理规定》（教学函〔2022〕3号）</w:t>
      </w:r>
      <w:r>
        <w:rPr>
          <w:rFonts w:hint="default" w:ascii="宋体" w:hAnsi="宋体" w:eastAsia="宋体" w:cs="宋体"/>
          <w:color w:val="auto"/>
          <w:kern w:val="2"/>
          <w:sz w:val="28"/>
          <w:szCs w:val="28"/>
          <w:lang w:val="en-US" w:eastAsia="zh-CN" w:bidi="ar-SA"/>
        </w:rPr>
        <w:t>和《关于做好202</w:t>
      </w:r>
      <w:r>
        <w:rPr>
          <w:rFonts w:hint="eastAsia" w:ascii="宋体" w:hAnsi="宋体" w:eastAsia="宋体" w:cs="宋体"/>
          <w:color w:val="auto"/>
          <w:kern w:val="2"/>
          <w:sz w:val="28"/>
          <w:szCs w:val="28"/>
          <w:lang w:val="en-US" w:eastAsia="zh-CN" w:bidi="ar-SA"/>
        </w:rPr>
        <w:t>3</w:t>
      </w:r>
      <w:r>
        <w:rPr>
          <w:rFonts w:hint="default" w:ascii="宋体" w:hAnsi="宋体" w:eastAsia="宋体" w:cs="宋体"/>
          <w:color w:val="auto"/>
          <w:kern w:val="2"/>
          <w:sz w:val="28"/>
          <w:szCs w:val="28"/>
          <w:lang w:val="en-US" w:eastAsia="zh-CN" w:bidi="ar-SA"/>
        </w:rPr>
        <w:t>年全国硕士研究生</w:t>
      </w:r>
      <w:r>
        <w:rPr>
          <w:rFonts w:hint="eastAsia" w:ascii="宋体" w:hAnsi="宋体" w:eastAsia="宋体" w:cs="宋体"/>
          <w:color w:val="auto"/>
          <w:kern w:val="2"/>
          <w:sz w:val="28"/>
          <w:szCs w:val="28"/>
          <w:lang w:val="en-US" w:eastAsia="zh-CN" w:bidi="ar-SA"/>
        </w:rPr>
        <w:t>复试</w:t>
      </w:r>
      <w:r>
        <w:rPr>
          <w:rFonts w:hint="default" w:ascii="宋体" w:hAnsi="宋体" w:eastAsia="宋体" w:cs="宋体"/>
          <w:color w:val="auto"/>
          <w:kern w:val="2"/>
          <w:sz w:val="28"/>
          <w:szCs w:val="28"/>
          <w:lang w:val="en-US" w:eastAsia="zh-CN" w:bidi="ar-SA"/>
        </w:rPr>
        <w:t>录取工作的通知》（教学司〔202</w:t>
      </w:r>
      <w:r>
        <w:rPr>
          <w:rFonts w:hint="eastAsia" w:ascii="宋体" w:hAnsi="宋体" w:eastAsia="宋体" w:cs="宋体"/>
          <w:color w:val="auto"/>
          <w:kern w:val="2"/>
          <w:sz w:val="28"/>
          <w:szCs w:val="28"/>
          <w:lang w:val="en-US" w:eastAsia="zh-CN" w:bidi="ar-SA"/>
        </w:rPr>
        <w:t>3</w:t>
      </w:r>
      <w:r>
        <w:rPr>
          <w:rFonts w:hint="default" w:ascii="宋体" w:hAnsi="宋体" w:eastAsia="宋体" w:cs="宋体"/>
          <w:color w:val="auto"/>
          <w:kern w:val="2"/>
          <w:sz w:val="28"/>
          <w:szCs w:val="28"/>
          <w:lang w:val="en-US" w:eastAsia="zh-CN" w:bidi="ar-SA"/>
        </w:rPr>
        <w:t>〕</w:t>
      </w:r>
      <w:r>
        <w:rPr>
          <w:rFonts w:hint="eastAsia" w:ascii="宋体" w:hAnsi="宋体" w:eastAsia="宋体" w:cs="宋体"/>
          <w:color w:val="auto"/>
          <w:kern w:val="2"/>
          <w:sz w:val="28"/>
          <w:szCs w:val="28"/>
          <w:lang w:val="en-US" w:eastAsia="zh-CN" w:bidi="ar-SA"/>
        </w:rPr>
        <w:t>3</w:t>
      </w:r>
      <w:r>
        <w:rPr>
          <w:rFonts w:hint="default" w:ascii="宋体" w:hAnsi="宋体" w:eastAsia="宋体" w:cs="宋体"/>
          <w:color w:val="auto"/>
          <w:kern w:val="2"/>
          <w:sz w:val="28"/>
          <w:szCs w:val="28"/>
          <w:lang w:val="en-US" w:eastAsia="zh-CN" w:bidi="ar-SA"/>
        </w:rPr>
        <w:t>号）</w:t>
      </w:r>
      <w:r>
        <w:rPr>
          <w:rFonts w:hint="eastAsia" w:ascii="宋体" w:hAnsi="宋体" w:eastAsia="宋体" w:cs="宋体"/>
          <w:color w:val="auto"/>
          <w:kern w:val="2"/>
          <w:sz w:val="28"/>
          <w:szCs w:val="28"/>
          <w:lang w:val="en-US" w:eastAsia="zh-CN" w:bidi="ar-SA"/>
        </w:rPr>
        <w:t>等</w:t>
      </w:r>
      <w:r>
        <w:rPr>
          <w:rFonts w:hint="default" w:ascii="宋体" w:hAnsi="宋体" w:eastAsia="宋体" w:cs="宋体"/>
          <w:color w:val="auto"/>
          <w:kern w:val="2"/>
          <w:sz w:val="28"/>
          <w:szCs w:val="28"/>
          <w:lang w:val="en-US" w:eastAsia="zh-CN" w:bidi="ar-SA"/>
        </w:rPr>
        <w:t>精神和</w:t>
      </w:r>
      <w:r>
        <w:rPr>
          <w:rFonts w:hint="eastAsia" w:ascii="宋体" w:hAnsi="宋体" w:eastAsia="宋体" w:cs="宋体"/>
          <w:color w:val="auto"/>
          <w:kern w:val="2"/>
          <w:sz w:val="28"/>
          <w:szCs w:val="28"/>
          <w:lang w:val="en-US" w:eastAsia="zh-CN" w:bidi="ar-SA"/>
        </w:rPr>
        <w:t>湖南</w:t>
      </w:r>
      <w:r>
        <w:rPr>
          <w:rFonts w:hint="default" w:ascii="宋体" w:hAnsi="宋体" w:eastAsia="宋体" w:cs="宋体"/>
          <w:color w:val="auto"/>
          <w:kern w:val="2"/>
          <w:sz w:val="28"/>
          <w:szCs w:val="28"/>
          <w:lang w:val="en-US" w:eastAsia="zh-CN" w:bidi="ar-SA"/>
        </w:rPr>
        <w:t>省教育考试院等上级部门要求，结合实际情况，特制定</w:t>
      </w:r>
      <w:r>
        <w:rPr>
          <w:rFonts w:hint="eastAsia" w:ascii="宋体" w:hAnsi="宋体" w:eastAsia="宋体" w:cs="宋体"/>
          <w:color w:val="auto"/>
          <w:kern w:val="2"/>
          <w:sz w:val="28"/>
          <w:szCs w:val="28"/>
          <w:lang w:val="en-US" w:eastAsia="zh-CN" w:bidi="ar-SA"/>
        </w:rPr>
        <w:t>湖南城市学院</w:t>
      </w:r>
      <w:r>
        <w:rPr>
          <w:rFonts w:hint="default" w:ascii="宋体" w:hAnsi="宋体" w:eastAsia="宋体" w:cs="宋体"/>
          <w:color w:val="auto"/>
          <w:kern w:val="2"/>
          <w:sz w:val="28"/>
          <w:szCs w:val="28"/>
          <w:lang w:val="en-US" w:eastAsia="zh-CN" w:bidi="ar-SA"/>
        </w:rPr>
        <w:t>202</w:t>
      </w:r>
      <w:r>
        <w:rPr>
          <w:rFonts w:hint="eastAsia" w:ascii="宋体" w:hAnsi="宋体" w:eastAsia="宋体" w:cs="宋体"/>
          <w:color w:val="auto"/>
          <w:kern w:val="2"/>
          <w:sz w:val="28"/>
          <w:szCs w:val="28"/>
          <w:lang w:val="en-US" w:eastAsia="zh-CN" w:bidi="ar-SA"/>
        </w:rPr>
        <w:t>3</w:t>
      </w:r>
      <w:r>
        <w:rPr>
          <w:rFonts w:hint="default" w:ascii="宋体" w:hAnsi="宋体" w:eastAsia="宋体" w:cs="宋体"/>
          <w:color w:val="auto"/>
          <w:kern w:val="2"/>
          <w:sz w:val="28"/>
          <w:szCs w:val="28"/>
          <w:lang w:val="en-US" w:eastAsia="zh-CN" w:bidi="ar-SA"/>
        </w:rPr>
        <w:t>年硕士研究生复试录取工作方案。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color w:val="auto"/>
          <w:sz w:val="28"/>
          <w:szCs w:val="28"/>
        </w:rPr>
      </w:pPr>
      <w:r>
        <w:rPr>
          <w:rFonts w:hint="eastAsia" w:ascii="黑体" w:hAnsi="黑体" w:eastAsia="黑体" w:cs="黑体"/>
          <w:b/>
          <w:color w:val="auto"/>
          <w:sz w:val="28"/>
          <w:szCs w:val="28"/>
        </w:rPr>
        <w:t>一、工作原则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以习近平新时代中国特色社会主义思想为指导，深入贯彻习近平总书记关于高等教育工作的重要讲话和重要指示批示精神，全面落实党的教育方针，坚持按需招生、全面衡量、择优录取和宁缺毋滥的原则，提升硕士研究生人才选拔质量；加强监督管理，切实严明招生纪律，确保硕士研究生招生录取工作公平公正、平稳有序；稳妥做好硕士研究生招生考试复试录取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color w:val="auto"/>
          <w:sz w:val="28"/>
          <w:szCs w:val="28"/>
        </w:rPr>
      </w:pPr>
      <w:r>
        <w:rPr>
          <w:rFonts w:hint="eastAsia" w:ascii="黑体" w:hAnsi="黑体" w:eastAsia="黑体" w:cs="黑体"/>
          <w:b/>
          <w:color w:val="auto"/>
          <w:sz w:val="28"/>
          <w:szCs w:val="28"/>
          <w:lang w:val="en-US" w:eastAsia="zh-CN"/>
        </w:rPr>
        <w:t>二</w:t>
      </w:r>
      <w:r>
        <w:rPr>
          <w:rFonts w:hint="eastAsia" w:ascii="黑体" w:hAnsi="黑体" w:eastAsia="黑体" w:cs="黑体"/>
          <w:b/>
          <w:color w:val="auto"/>
          <w:sz w:val="28"/>
          <w:szCs w:val="28"/>
        </w:rPr>
        <w:t>、组织管理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（一）学校组织管理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1.学校研究生招生工作领导小组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职责：组织领导、统筹协调，全面负责学校的硕士研究生招生复试和录取工作。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2.学校复试录取工作监督小组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职责：全面监督、检查学院研究生招生复试和录取工作。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（二）学院组织管理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1.学院研究生招生工作领导小组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职责：实行组长负责制，全面负责本单位的复试录取工作和复试录取过程中的各种工作。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2.学院学科专业复试小组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各学院成立学科专业复试小组，负责对本学科专业的复试工作。学科专业复试小组由不少于5名具有副教授及以上职称（含博士）的教师组成，复试小组组长一般由学科带头人或教授担任。同时配备一名秘书记录复试情况以备核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3.复试方案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各学院复试工作实施方案须统一格式和标准，报学校研究生招生工作领导小组审核，经审核同意后在各学院网站主页上予以公布。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color w:val="auto"/>
          <w:sz w:val="28"/>
          <w:szCs w:val="28"/>
        </w:rPr>
      </w:pPr>
      <w:r>
        <w:rPr>
          <w:rFonts w:hint="eastAsia" w:ascii="黑体" w:hAnsi="黑体" w:eastAsia="黑体" w:cs="黑体"/>
          <w:b/>
          <w:color w:val="auto"/>
          <w:sz w:val="28"/>
          <w:szCs w:val="28"/>
          <w:lang w:val="en-US" w:eastAsia="zh-CN"/>
        </w:rPr>
        <w:t>三</w:t>
      </w:r>
      <w:r>
        <w:rPr>
          <w:rFonts w:hint="eastAsia" w:ascii="黑体" w:hAnsi="黑体" w:eastAsia="黑体" w:cs="黑体"/>
          <w:b/>
          <w:color w:val="auto"/>
          <w:sz w:val="28"/>
          <w:szCs w:val="28"/>
        </w:rPr>
        <w:t>、复试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（一）复试基本要求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考生符合硕士研究生招生条件要求，初试成绩达到教育部规定的2023年A类考生进入复试的初试成绩基本要求。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（二）复试比例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复试实行差额复试，差额比例一般不低于本学科专业招生计划的120%。</w:t>
      </w:r>
      <w:bookmarkStart w:id="0" w:name="_GoBack"/>
      <w:r>
        <w:rPr>
          <w:rFonts w:hint="eastAsia" w:ascii="宋体" w:hAnsi="宋体" w:eastAsia="宋体" w:cs="宋体"/>
          <w:color w:val="auto"/>
          <w:kern w:val="2"/>
          <w:sz w:val="28"/>
          <w:szCs w:val="28"/>
          <w:highlight w:val="yellow"/>
          <w:lang w:val="en-US" w:eastAsia="zh-CN" w:bidi="ar-SA"/>
        </w:rPr>
        <w:t>在达到2023年全国硕士研究生招生考试A类地区对应的复试分数基本线的基础上，按照各学院各专业的初试成绩排名和差额比例确定复试名单。</w:t>
      </w:r>
      <w:bookmarkEnd w:id="0"/>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（三）复试时间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硕士研究生复试工作于2023年3月30日开始，第一志愿考生复试录取工作于4月10日左右完成，调剂考生复试工作于4月20日左右完成。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复试时间、地点、内容、形式等具体安排以各学院主页公布的复试工作方案为准。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对同等学力或跨专业报考的考生、尚未取得本科毕业证书的自考或网络教育考生以及自己不确定是否需要加试的考生，须在复试前联系报考学院了解详情，确定加试科目。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（四）复试资格审查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所有参加复试的考生都必须进行资格审查，资格审查具体要求见各学院的复试工作方案。考生需在复试前提交下列材料：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1.本人第二代居民身份证、初试准考证照片。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2.应届本科毕业生需在教育部学信网下载并提供《教育部学籍在线验证报告》。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往届考生需提交毕业证书原件照片和教育部学信网下载的《教育部学历证书电子注册备案表》或《中国高等教育学历认证报告》原件。持国外学历的考生，还需提交教育部留学服务中心出具的留学认证材料照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4.未毕业自考生，在提交以上三项资料后，还需提供考籍卡（证）照片。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5.大学期间成绩单（本校的应届生由考生所在学院盖章，其他院校的应届毕业生由所在学校教务处盖章）或人事档案中成绩单（加盖档案单位公章）的扫描件。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6.同等学力考生须于复试前向学院提交以下任意一项：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（1）全国自学考试6科以上（含6科）成绩单扫描件；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（2）成人高校专升本在读考生持《教育部学籍在线验证报告》。各学院须对此类考生的这项材料进行核验，考生如不能提供，则不符合报考条件，不予复试和录取。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7.具备教育部规定的各类加分项目及退役士兵专项计划（参加大学生志愿服务西部计划“三支一扶计划”“农村义务教育阶段学校教师特设岗位计划”“赴外汉语教师志愿者”“统等项目）服务期满并考核合格的考生，须在3月30日前（以提交时间为准）向研究生处提交加分申请及相关证明，相关材料的复印件发至湖南城市学院研究生处邮箱（hncuyzb@163.com）。研究生处对考生身份和加分项目进行审核后，报湖南省教育考试院审定。逾期不予受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552" w:firstLineChars="200"/>
        <w:jc w:val="both"/>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（五）复试方式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default" w:ascii="Times New Roman" w:hAnsi="Times New Roman" w:eastAsia="宋体" w:cs="Times New Roman"/>
          <w:i w:val="0"/>
          <w:iCs w:val="0"/>
          <w:caps w:val="0"/>
          <w:color w:val="auto"/>
          <w:spacing w:val="0"/>
          <w:kern w:val="0"/>
          <w:sz w:val="28"/>
          <w:szCs w:val="28"/>
          <w:lang w:val="en-US" w:eastAsia="zh-CN" w:bidi="ar"/>
        </w:rPr>
        <w:t>复试采用线下方式</w:t>
      </w:r>
      <w:r>
        <w:rPr>
          <w:rFonts w:hint="eastAsia" w:ascii="Times New Roman" w:hAnsi="Times New Roman" w:eastAsia="宋体" w:cs="Times New Roman"/>
          <w:i w:val="0"/>
          <w:iCs w:val="0"/>
          <w:caps w:val="0"/>
          <w:color w:val="auto"/>
          <w:spacing w:val="0"/>
          <w:kern w:val="0"/>
          <w:sz w:val="28"/>
          <w:szCs w:val="28"/>
          <w:lang w:val="en-US" w:eastAsia="zh-CN" w:bidi="ar"/>
        </w:rPr>
        <w:t>进行</w:t>
      </w:r>
      <w:r>
        <w:rPr>
          <w:rFonts w:hint="eastAsia" w:ascii="宋体" w:hAnsi="宋体" w:eastAsia="宋体" w:cs="宋体"/>
          <w:color w:val="auto"/>
          <w:kern w:val="2"/>
          <w:sz w:val="28"/>
          <w:szCs w:val="28"/>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52" w:firstLineChars="200"/>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（六）复试内容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52"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各学院要根据学科专业特点认真设计复试内容，加强对考生既往学业、一贯表现、科研能力、综合素质和思想品德等情况的全面考查，确保复试考核科学有效、公平公正。复试内容具体包括专业课笔试、综合面试、外语听力及口语测试等三部分。具体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52" w:firstLineChars="200"/>
        <w:textAlignment w:val="auto"/>
        <w:rPr>
          <w:rFonts w:hint="eastAsia" w:ascii="宋体" w:hAnsi="宋体" w:eastAsia="宋体" w:cs="宋体"/>
          <w:color w:val="auto"/>
          <w:spacing w:val="0"/>
          <w:kern w:val="2"/>
          <w:sz w:val="28"/>
          <w:szCs w:val="28"/>
          <w:lang w:val="en-US" w:eastAsia="zh-CN" w:bidi="ar-SA"/>
        </w:rPr>
      </w:pPr>
      <w:r>
        <w:rPr>
          <w:rFonts w:hint="eastAsia" w:ascii="宋体" w:hAnsi="宋体" w:eastAsia="宋体" w:cs="宋体"/>
          <w:b/>
          <w:bCs/>
          <w:color w:val="auto"/>
          <w:kern w:val="2"/>
          <w:sz w:val="28"/>
          <w:szCs w:val="28"/>
          <w:lang w:val="en-US" w:eastAsia="zh-CN" w:bidi="ar-SA"/>
        </w:rPr>
        <w:t>1.专业课笔试。</w:t>
      </w:r>
      <w:r>
        <w:rPr>
          <w:rFonts w:hint="eastAsia" w:ascii="宋体" w:hAnsi="宋体" w:eastAsia="宋体" w:cs="宋体"/>
          <w:color w:val="auto"/>
          <w:spacing w:val="0"/>
          <w:kern w:val="2"/>
          <w:sz w:val="28"/>
          <w:szCs w:val="28"/>
          <w:lang w:val="en-US" w:eastAsia="zh-CN" w:bidi="ar-SA"/>
        </w:rPr>
        <w:t>满分100分。各学院根据招生简章公布的复试科目设计合理的考试试题：增加命题数量，降低重复抽取概率；设置同一问题的不同问法或考察角度；设计考察考生专业能力的开放性试题等。试题（包括副题）和参考答案在本科目考试启用前按机密级国家秘密事项进行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52"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专业课笔试</w:t>
      </w:r>
      <w:r>
        <w:rPr>
          <w:rFonts w:hint="eastAsia" w:ascii="宋体" w:hAnsi="宋体" w:eastAsia="宋体" w:cs="宋体"/>
          <w:color w:val="auto"/>
          <w:spacing w:val="0"/>
          <w:kern w:val="2"/>
          <w:sz w:val="28"/>
          <w:szCs w:val="28"/>
          <w:lang w:val="en-US" w:eastAsia="zh-CN" w:bidi="ar-SA"/>
        </w:rPr>
        <w:t>的及格线为60分，不及格者不予录取，成绩按权重计入总成绩。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52"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2.综合面试。</w:t>
      </w:r>
      <w:r>
        <w:rPr>
          <w:rFonts w:hint="eastAsia" w:ascii="宋体" w:hAnsi="宋体" w:eastAsia="宋体" w:cs="宋体"/>
          <w:color w:val="auto"/>
          <w:kern w:val="2"/>
          <w:sz w:val="28"/>
          <w:szCs w:val="28"/>
          <w:lang w:val="en-US" w:eastAsia="zh-CN" w:bidi="ar-SA"/>
        </w:rPr>
        <w:t>主要对考生的思想政治素质和品德、专业素质和能力、综合素质和能力进行考察，时间一般不少于15分钟，满分为100分，成绩</w:t>
      </w:r>
      <w:r>
        <w:rPr>
          <w:rFonts w:hint="eastAsia" w:ascii="宋体" w:hAnsi="宋体" w:eastAsia="宋体" w:cs="宋体"/>
          <w:color w:val="auto"/>
          <w:spacing w:val="0"/>
          <w:kern w:val="2"/>
          <w:sz w:val="28"/>
          <w:szCs w:val="28"/>
          <w:lang w:val="en-US" w:eastAsia="zh-CN" w:bidi="ar-SA"/>
        </w:rPr>
        <w:t>按权重</w:t>
      </w:r>
      <w:r>
        <w:rPr>
          <w:rFonts w:hint="eastAsia" w:ascii="宋体" w:hAnsi="宋体" w:eastAsia="宋体" w:cs="宋体"/>
          <w:color w:val="auto"/>
          <w:kern w:val="2"/>
          <w:sz w:val="28"/>
          <w:szCs w:val="28"/>
          <w:lang w:val="en-US" w:eastAsia="zh-CN" w:bidi="ar-SA"/>
        </w:rPr>
        <w:t>计入总成绩，面试内容如下：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52"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（1）思想政治素质和品德考核：主要是考核考生本人的现实表现，内容应包括考生的政治态度、思想表现、道德品质、遵纪守法、诚实守信等方面。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52"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专业素质和能力：大学阶段学习情况及成绩；全面考核考生对本学科（专业）理论知识和应用技能掌握程度，利用所学理论发现、分析和解决问题的能力，对本学科发展动态的了解以及在本专业领域发展的潜力；创新精神和创新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52"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综合素质和能力：本学科（专业）以外的学习、科研、社会实践（学生工作、社团活动、志愿服务等）或实际工作表现等方面的情况；事业心、责任感、纪律性（遵纪守法）、协作性和心理健康情况；人文素养；举止、表达和礼仪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52"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3.外语听力及口语测试。</w:t>
      </w:r>
      <w:r>
        <w:rPr>
          <w:rFonts w:hint="eastAsia" w:ascii="宋体" w:hAnsi="宋体" w:eastAsia="宋体" w:cs="宋体"/>
          <w:color w:val="auto"/>
          <w:kern w:val="2"/>
          <w:sz w:val="28"/>
          <w:szCs w:val="28"/>
          <w:lang w:val="en-US" w:eastAsia="zh-CN" w:bidi="ar-SA"/>
        </w:rPr>
        <w:t>外语听力及口语测试满分为100分，时间一般不少于5分钟，以口语对话形式考察学生外语听说能力，由各学院委派英语功底好的专任教师进行考查，外语听力及口语测试的及格线为60分，不及格者不予录取，成绩按权重计入总成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52"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4.加试。</w:t>
      </w:r>
      <w:r>
        <w:rPr>
          <w:rFonts w:hint="eastAsia" w:ascii="宋体" w:hAnsi="宋体" w:eastAsia="宋体" w:cs="宋体"/>
          <w:color w:val="auto"/>
          <w:kern w:val="2"/>
          <w:sz w:val="28"/>
          <w:szCs w:val="28"/>
          <w:lang w:val="en-US" w:eastAsia="zh-CN" w:bidi="ar-SA"/>
        </w:rPr>
        <w:t>以同等学力或跨专业报考的考生参加复试的考生，须加试两门与报考专业相关的本科主干课程，加试具体科目见《湖南城市学院2023年硕士研究生招生简章》。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52"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加试科目考试在复试期间进行，满分100分，成绩不计入复试总成绩，但成绩不合格者（60分为合格）不予录取。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52" w:firstLineChars="200"/>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（七）复试流程安排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52"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复试方案发布。各学院研究生招生工作领导小组根据有关政策制定本学院复试录取方案，并于3月24日前上报学校研究生招生工作领导小组审核，审核后方可向社会公布。方案内容应包括：组织管理机构；复试形式；复试时间、地点；复试具体安排；复试内容；调剂要求（包括接收调剂的学科专业、拟调剂人数、调剂专业要求以及初试统考科目要求等）、录取规则等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52"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确认参加复试。各学院在复试前，安排专人通过组建工作群，并要求参加复试的考生加群。通过工作群做好以下工作：①发布复试工作通知和相关复试安排；②进行复试和调剂政策解读；③公布学院工作电子邮箱，要求复试考生提交资格审查材料；④体检要求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52"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向参加复试的考生发出复试通知时，要确保通知到位，并做好相关记录。各学院于复试前一天完成考生资格审查，资格审查不合格者不允许参加复试。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52"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3.通知考生办理复试缴费手续（复试费标准为湖南省物价局核准的120元/生）。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52"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4.各学院组织考生进行复试前，应准备好复试工作的各项材料，并做好现场全程录音录像安排。复试完后，应及时将《硕士研究生招生复试情况记录表》、评分记录及音像资料</w:t>
      </w:r>
      <w:r>
        <w:rPr>
          <w:rFonts w:hint="default" w:ascii="宋体" w:hAnsi="宋体" w:eastAsia="宋体" w:cs="宋体"/>
          <w:color w:val="auto"/>
          <w:kern w:val="2"/>
          <w:sz w:val="28"/>
          <w:szCs w:val="28"/>
          <w:lang w:val="en-US" w:eastAsia="zh-CN" w:bidi="ar-SA"/>
        </w:rPr>
        <w:t>刻盘</w:t>
      </w:r>
      <w:r>
        <w:rPr>
          <w:rFonts w:hint="eastAsia" w:ascii="宋体" w:hAnsi="宋体" w:eastAsia="宋体" w:cs="宋体"/>
          <w:color w:val="auto"/>
          <w:kern w:val="2"/>
          <w:sz w:val="28"/>
          <w:szCs w:val="28"/>
          <w:lang w:val="en-US" w:eastAsia="zh-CN" w:bidi="ar-SA"/>
        </w:rPr>
        <w:t>送交研究生处审核并统一保管；考生报考材料及其它复试材料由学院保存3年备查。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52"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5.学校招生领导小组审查通过各学院提交的拟录取名单后，统一公布拟录取名单，在此之前，严禁各学院以任何理由公布拟录取名单。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color w:val="auto"/>
          <w:sz w:val="28"/>
          <w:szCs w:val="28"/>
        </w:rPr>
      </w:pPr>
      <w:r>
        <w:rPr>
          <w:rFonts w:hint="eastAsia" w:ascii="黑体" w:hAnsi="黑体" w:eastAsia="黑体" w:cs="黑体"/>
          <w:b/>
          <w:color w:val="auto"/>
          <w:sz w:val="28"/>
          <w:szCs w:val="28"/>
          <w:lang w:val="en-US" w:eastAsia="zh-CN"/>
        </w:rPr>
        <w:t>四</w:t>
      </w:r>
      <w:r>
        <w:rPr>
          <w:rFonts w:hint="eastAsia" w:ascii="黑体" w:hAnsi="黑体" w:eastAsia="黑体" w:cs="黑体"/>
          <w:b/>
          <w:color w:val="auto"/>
          <w:sz w:val="28"/>
          <w:szCs w:val="28"/>
        </w:rPr>
        <w:t>、调剂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（一）调剂的基本条件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1.符合调入专业的报考条件。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2.考生初试成绩符合报考专业在调入地区的全国初试成绩基本要求。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3.调入专业与报考专业相同或相近，应在同一学科门类范围内。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4.初试科目与调入专业初试科目相同或相近，其中初试全国统一命题科目应与调入专业全国统一命题科目相同，初试统考英语一的，可以调入统考英语二的专业；统考数学一的，可以调入统考数学二。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cs="宋体"/>
          <w:color w:val="auto"/>
          <w:kern w:val="2"/>
          <w:sz w:val="28"/>
          <w:szCs w:val="28"/>
          <w:lang w:val="en-US" w:eastAsia="zh-CN" w:bidi="ar-SA"/>
        </w:rPr>
        <w:t>5</w:t>
      </w:r>
      <w:r>
        <w:rPr>
          <w:rFonts w:hint="eastAsia" w:ascii="宋体" w:hAnsi="宋体" w:eastAsia="宋体" w:cs="宋体"/>
          <w:color w:val="auto"/>
          <w:kern w:val="2"/>
          <w:sz w:val="28"/>
          <w:szCs w:val="28"/>
          <w:lang w:val="en-US" w:eastAsia="zh-CN" w:bidi="ar-SA"/>
        </w:rPr>
        <w:t>.接收调剂考生以在“中国研究生招生信息网”上考生填报的调剂志愿为依据。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对于同一批次申请同一学院、同一专业，且初试科目完全相同的调剂考生，在符合各学院选拔条件的情况下，按考生初试成绩择优确定进入复试的考生名单，不得简单以考生提交调剂志愿的时间先后顺序等非学业水平标准作为遴选依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7.对同一批次申请同一学院、同一专业，但初试科目不完全相同的调剂考生，由于考生一志愿报考高校差异，考生总成绩不具备可比性，由学院综合考生初试成绩、专业相关度等因素择优确定进入复试的考生名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（二）调剂的基本程序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1.在“中国研究生招生信息网”发布调剂信息并开通调剂系统，每次开通时间不少于12小时。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2.符合各专业调剂要求的考生，在规定的时间内登录“中国研究生招生信息网”调剂系统提交调剂志愿。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3.调剂复试采取差额形式，差额比例为1:2。</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各学院根据调剂规则遴选符合条件的考生名单并在研究生处官网上进行公示；研究生处通过调剂服务系统发送复试通知。考生需及时查看“复试通知”并确认，接到通知后，在24小时内未确认“复试通知”的考生将取消复试资格。</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调剂考生参加复试后，研究生处将根据各学院上报的复试及录取结果上报学校研究生招生工作领导小组审定，审核通过后，在调剂系统里给学生发送“待录取”通知。被“待录取”的考生需在24小时内接受待录取通知，否则视为自动放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6.经湖南省教育招生考试机构对待录取名单进行终审，如不符合政策，将取消录取。</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color w:val="auto"/>
          <w:sz w:val="28"/>
          <w:szCs w:val="28"/>
          <w:lang w:eastAsia="zh-CN"/>
        </w:rPr>
      </w:pPr>
      <w:r>
        <w:rPr>
          <w:rFonts w:hint="eastAsia" w:ascii="黑体" w:hAnsi="黑体" w:eastAsia="黑体" w:cs="黑体"/>
          <w:b/>
          <w:color w:val="auto"/>
          <w:sz w:val="28"/>
          <w:szCs w:val="28"/>
          <w:lang w:val="en-US" w:eastAsia="zh-CN"/>
        </w:rPr>
        <w:t>五</w:t>
      </w:r>
      <w:r>
        <w:rPr>
          <w:rFonts w:hint="eastAsia" w:ascii="黑体" w:hAnsi="黑体" w:eastAsia="黑体" w:cs="黑体"/>
          <w:b/>
          <w:color w:val="auto"/>
          <w:sz w:val="28"/>
          <w:szCs w:val="28"/>
        </w:rPr>
        <w:t>、</w:t>
      </w:r>
      <w:r>
        <w:rPr>
          <w:rFonts w:hint="eastAsia" w:ascii="黑体" w:hAnsi="黑体" w:eastAsia="黑体" w:cs="黑体"/>
          <w:b/>
          <w:color w:val="auto"/>
          <w:sz w:val="28"/>
          <w:szCs w:val="28"/>
          <w:lang w:val="en-US" w:eastAsia="zh-CN"/>
        </w:rPr>
        <w:t>录取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（一）总成绩的计算方法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52"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总成绩的计算办法为：</w:t>
      </w:r>
      <w:r>
        <w:rPr>
          <w:rFonts w:hint="eastAsia" w:ascii="宋体" w:hAnsi="宋体" w:eastAsia="宋体" w:cs="宋体"/>
          <w:b/>
          <w:bCs/>
          <w:color w:val="auto"/>
          <w:kern w:val="2"/>
          <w:sz w:val="28"/>
          <w:szCs w:val="28"/>
          <w:lang w:val="en-US" w:eastAsia="zh-CN" w:bidi="ar-SA"/>
        </w:rPr>
        <w:t>总成绩＝初试总成绩（换算成百分制）×</w:t>
      </w:r>
      <w:r>
        <w:rPr>
          <w:rFonts w:hint="eastAsia" w:ascii="宋体" w:hAnsi="宋体" w:cs="宋体"/>
          <w:b/>
          <w:bCs/>
          <w:color w:val="auto"/>
          <w:kern w:val="2"/>
          <w:sz w:val="28"/>
          <w:szCs w:val="28"/>
          <w:lang w:val="en-US" w:eastAsia="zh-CN" w:bidi="ar-SA"/>
        </w:rPr>
        <w:t>6</w:t>
      </w:r>
      <w:r>
        <w:rPr>
          <w:rFonts w:hint="eastAsia" w:ascii="宋体" w:hAnsi="宋体" w:eastAsia="宋体" w:cs="宋体"/>
          <w:b/>
          <w:bCs/>
          <w:color w:val="auto"/>
          <w:kern w:val="2"/>
          <w:sz w:val="28"/>
          <w:szCs w:val="28"/>
          <w:lang w:val="en-US" w:eastAsia="zh-CN" w:bidi="ar-SA"/>
        </w:rPr>
        <w:t>0%+复试总成绩（换算成百分制）×</w:t>
      </w:r>
      <w:r>
        <w:rPr>
          <w:rFonts w:hint="eastAsia" w:ascii="宋体" w:hAnsi="宋体" w:cs="宋体"/>
          <w:b/>
          <w:bCs/>
          <w:color w:val="auto"/>
          <w:kern w:val="2"/>
          <w:sz w:val="28"/>
          <w:szCs w:val="28"/>
          <w:lang w:val="en-US" w:eastAsia="zh-CN" w:bidi="ar-SA"/>
        </w:rPr>
        <w:t>4</w:t>
      </w:r>
      <w:r>
        <w:rPr>
          <w:rFonts w:hint="eastAsia" w:ascii="宋体" w:hAnsi="宋体" w:eastAsia="宋体" w:cs="宋体"/>
          <w:b/>
          <w:bCs/>
          <w:color w:val="auto"/>
          <w:kern w:val="2"/>
          <w:sz w:val="28"/>
          <w:szCs w:val="28"/>
          <w:lang w:val="en-US" w:eastAsia="zh-CN" w:bidi="ar-SA"/>
        </w:rPr>
        <w:t>0%</w:t>
      </w:r>
      <w:r>
        <w:rPr>
          <w:rFonts w:hint="eastAsia" w:ascii="宋体" w:hAnsi="宋体" w:eastAsia="宋体" w:cs="宋体"/>
          <w:color w:val="auto"/>
          <w:kern w:val="2"/>
          <w:sz w:val="28"/>
          <w:szCs w:val="28"/>
          <w:lang w:val="en-US" w:eastAsia="zh-CN" w:bidi="ar-SA"/>
        </w:rPr>
        <w:t>，</w:t>
      </w:r>
      <w:r>
        <w:rPr>
          <w:rFonts w:hint="eastAsia" w:ascii="宋体" w:hAnsi="宋体" w:eastAsia="宋体" w:cs="宋体"/>
          <w:b/>
          <w:bCs/>
          <w:color w:val="auto"/>
          <w:kern w:val="2"/>
          <w:sz w:val="28"/>
          <w:szCs w:val="28"/>
          <w:lang w:val="en-US" w:eastAsia="zh-CN" w:bidi="ar-SA"/>
        </w:rPr>
        <w:t>复试总成绩=专业课笔试成绩×</w:t>
      </w:r>
      <w:r>
        <w:rPr>
          <w:rFonts w:hint="eastAsia" w:ascii="宋体" w:hAnsi="宋体" w:cs="宋体"/>
          <w:b/>
          <w:bCs/>
          <w:color w:val="auto"/>
          <w:kern w:val="2"/>
          <w:sz w:val="28"/>
          <w:szCs w:val="28"/>
          <w:lang w:val="en-US" w:eastAsia="zh-CN" w:bidi="ar-SA"/>
        </w:rPr>
        <w:t>3</w:t>
      </w:r>
      <w:r>
        <w:rPr>
          <w:rFonts w:hint="eastAsia" w:ascii="宋体" w:hAnsi="宋体" w:eastAsia="宋体" w:cs="宋体"/>
          <w:b/>
          <w:bCs/>
          <w:color w:val="auto"/>
          <w:kern w:val="2"/>
          <w:sz w:val="28"/>
          <w:szCs w:val="28"/>
          <w:lang w:val="en-US" w:eastAsia="zh-CN" w:bidi="ar-SA"/>
        </w:rPr>
        <w:t>0%+综合面试成绩×</w:t>
      </w:r>
      <w:r>
        <w:rPr>
          <w:rFonts w:hint="eastAsia" w:ascii="宋体" w:hAnsi="宋体" w:cs="宋体"/>
          <w:b/>
          <w:bCs/>
          <w:color w:val="auto"/>
          <w:kern w:val="2"/>
          <w:sz w:val="28"/>
          <w:szCs w:val="28"/>
          <w:lang w:val="en-US" w:eastAsia="zh-CN" w:bidi="ar-SA"/>
        </w:rPr>
        <w:t>5</w:t>
      </w:r>
      <w:r>
        <w:rPr>
          <w:rFonts w:hint="eastAsia" w:ascii="宋体" w:hAnsi="宋体" w:eastAsia="宋体" w:cs="宋体"/>
          <w:b/>
          <w:bCs/>
          <w:color w:val="auto"/>
          <w:kern w:val="2"/>
          <w:sz w:val="28"/>
          <w:szCs w:val="28"/>
          <w:lang w:val="en-US" w:eastAsia="zh-CN" w:bidi="ar-SA"/>
        </w:rPr>
        <w:t>0%+外语听力及口语测试成绩×20%</w:t>
      </w:r>
      <w:r>
        <w:rPr>
          <w:rFonts w:hint="eastAsia" w:ascii="宋体" w:hAnsi="宋体" w:eastAsia="宋体" w:cs="宋体"/>
          <w:color w:val="auto"/>
          <w:kern w:val="2"/>
          <w:sz w:val="28"/>
          <w:szCs w:val="28"/>
          <w:lang w:val="en-US" w:eastAsia="zh-CN" w:bidi="ar-SA"/>
        </w:rPr>
        <w:t>。</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录取规则</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1.复试专业课笔试成绩、综合面试成绩、外语听力口语测试成绩均需合格（60分为合格分）。</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2.思想政治素质和品德考核合格。</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3.通过或完成学历（学籍）审核。</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4.在资格审查、复试等环节中提供虚假信息或在考试过程中舞弊者不予录取。已经录取的，录取资格无效。</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总成绩为考生能否被录取的基本依据，各学院应根据分专业招生计划，择优录取。先按总成绩录取一志愿复试合格考生，缺额在调剂生中按总成绩排名进行录取。若总成绩相同，则按照初试成绩高低顺序确定名次；若初试成绩相同，则按照统考科目成绩高低顺序确定名次。</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6.如有拟录取考生放弃录取资格，将在同一复试批次内按总成绩顺延递补录取。</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7.学校将通过中国研究生招生信息网对所有拟录取考生发送预录取通知，所有考生必须在通知发送后的24小时内接收该通知，否则视为自动放弃录取资格。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color w:val="auto"/>
          <w:sz w:val="28"/>
          <w:szCs w:val="28"/>
        </w:rPr>
      </w:pPr>
      <w:r>
        <w:rPr>
          <w:rFonts w:hint="eastAsia" w:ascii="黑体" w:hAnsi="黑体" w:eastAsia="黑体" w:cs="黑体"/>
          <w:b/>
          <w:color w:val="auto"/>
          <w:sz w:val="28"/>
          <w:szCs w:val="28"/>
          <w:lang w:val="en-US" w:eastAsia="zh-CN"/>
        </w:rPr>
        <w:t>六</w:t>
      </w:r>
      <w:r>
        <w:rPr>
          <w:rFonts w:hint="eastAsia" w:ascii="黑体" w:hAnsi="黑体" w:eastAsia="黑体" w:cs="黑体"/>
          <w:b/>
          <w:color w:val="auto"/>
          <w:sz w:val="28"/>
          <w:szCs w:val="28"/>
        </w:rPr>
        <w:t>、监督与复议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（一）实行责任制度和责任追究制度。研究生招生工作领导小组对复试过程的公平、公正和录取结果全面负责。</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（二）实行监督制度和巡视制度。学校的纪检、监察部门对复试录取工作进行全面、有效监督。</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（三）实行信息公布制度。有关复试工作办法、复试成绩、拟录取结果等信息及时在学校研究生处网站上公布。所有拟录取名单都要公示不少于10个工作日，未经公示的考生，一律不得录取，不予学籍注册。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（四）实行回避制度。所有工作人员，如有近亲属参加当次研考复试录取或存在其他利害关系可能影响当次复试录取公平公正的，必须回避当次复试的全部过程。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五）实行复议制度。在复试录取期间保证投诉、申诉和监督渠道的畅通，受理投诉和申诉。对投诉和申诉问题经调查属实的，由研究生招生工作领导小组责成相关培养单位复试小组进行复议。监督电话：纪委监察处</w:t>
      </w:r>
      <w:r>
        <w:rPr>
          <w:rFonts w:hint="eastAsia" w:ascii="宋体" w:hAnsi="宋体" w:eastAsia="宋体" w:cs="宋体"/>
          <w:color w:val="auto"/>
          <w:sz w:val="28"/>
          <w:szCs w:val="28"/>
          <w:lang w:val="en-US" w:eastAsia="zh-CN"/>
        </w:rPr>
        <w:t>0737-</w:t>
      </w:r>
      <w:r>
        <w:rPr>
          <w:rFonts w:hint="eastAsia" w:ascii="宋体" w:hAnsi="宋体" w:cs="宋体"/>
          <w:color w:val="auto"/>
          <w:sz w:val="28"/>
          <w:szCs w:val="28"/>
          <w:lang w:val="en-US" w:eastAsia="zh-CN"/>
        </w:rPr>
        <w:t>6110025</w:t>
      </w:r>
      <w:r>
        <w:rPr>
          <w:rFonts w:hint="eastAsia" w:ascii="宋体" w:hAnsi="宋体" w:eastAsia="宋体" w:cs="宋体"/>
          <w:color w:val="auto"/>
          <w:kern w:val="2"/>
          <w:sz w:val="28"/>
          <w:szCs w:val="28"/>
          <w:lang w:val="en-US" w:eastAsia="zh-CN" w:bidi="ar-SA"/>
        </w:rPr>
        <w:t>，研招办0737-6353298。</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（六）实行复查制度。入学后3个月内，学校根据《普通高等学校学生管理规定》有关要求，对所有考生进行全面复查。复查不合格的，取消学籍；情节严重的，移交有关部门调查处理。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color w:val="auto"/>
          <w:sz w:val="28"/>
          <w:szCs w:val="28"/>
          <w:lang w:val="en-US" w:eastAsia="zh-CN"/>
        </w:rPr>
      </w:pPr>
      <w:r>
        <w:rPr>
          <w:rFonts w:hint="eastAsia" w:ascii="黑体" w:hAnsi="黑体" w:eastAsia="黑体" w:cs="黑体"/>
          <w:b/>
          <w:color w:val="auto"/>
          <w:sz w:val="28"/>
          <w:szCs w:val="28"/>
          <w:lang w:val="en-US" w:eastAsia="zh-CN"/>
        </w:rPr>
        <w:t>七</w:t>
      </w:r>
      <w:r>
        <w:rPr>
          <w:rFonts w:hint="eastAsia" w:ascii="黑体" w:hAnsi="黑体" w:eastAsia="黑体" w:cs="黑体"/>
          <w:b/>
          <w:color w:val="auto"/>
          <w:sz w:val="28"/>
          <w:szCs w:val="28"/>
        </w:rPr>
        <w:t>、体检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招生复试阶段不统一组织体检。考生须在确认拟录取后1个星期内将个人1个月内的有效体检报告（二甲医院以上）邮寄至录取学院，体检表上必须贴本人近照并在照片上加盖医院骑缝章，体检结果有结论并有医院体检章，否则体检无效。未按时邮寄体检报告或体检不合格者，将取消其录取资格。体检按照《普通高等学校招生体检工作指导意见》（教学〔2003〕3号）、《教育部办公厅卫生部办公厅关于普通高等学校招生学生入学身体检查取消乙肝项目检测有关问题的通知》（教学厅〔2010〕2号）等文件要求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b/>
          <w:color w:val="auto"/>
          <w:sz w:val="28"/>
          <w:szCs w:val="28"/>
        </w:rPr>
      </w:pPr>
      <w:r>
        <w:rPr>
          <w:rFonts w:hint="eastAsia" w:ascii="黑体" w:hAnsi="黑体" w:eastAsia="黑体" w:cs="黑体"/>
          <w:b/>
          <w:color w:val="auto"/>
          <w:sz w:val="28"/>
          <w:szCs w:val="28"/>
          <w:lang w:val="en-US" w:eastAsia="zh-CN"/>
        </w:rPr>
        <w:t>八</w:t>
      </w:r>
      <w:r>
        <w:rPr>
          <w:rFonts w:hint="eastAsia" w:ascii="黑体" w:hAnsi="黑体" w:eastAsia="黑体" w:cs="黑体"/>
          <w:b/>
          <w:color w:val="auto"/>
          <w:sz w:val="28"/>
          <w:szCs w:val="28"/>
        </w:rPr>
        <w:t>、</w:t>
      </w:r>
      <w:r>
        <w:rPr>
          <w:rFonts w:hint="eastAsia" w:ascii="黑体" w:hAnsi="黑体" w:eastAsia="黑体" w:cs="黑体"/>
          <w:b/>
          <w:color w:val="auto"/>
          <w:sz w:val="28"/>
          <w:szCs w:val="28"/>
          <w:lang w:val="en-US" w:eastAsia="zh-CN"/>
        </w:rPr>
        <w:t>其他事项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1.各费用标准以湖南省发改委最新文件为准。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2.未按规定时间参加复试的考生按自行放弃处理。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3.对填报虚假信息、提交虚假材料、考试作弊及其他违反考试管理规定和考场纪律的考生，学校将按照《国家教育考试违纪处理办法》（教育部33 号令）进行严肃处理，并通知考生所在单位（学校）。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w:t>
      </w:r>
      <w:r>
        <w:rPr>
          <w:rFonts w:hint="default" w:ascii="宋体" w:hAnsi="宋体" w:eastAsia="宋体" w:cs="宋体"/>
          <w:color w:val="auto"/>
          <w:kern w:val="2"/>
          <w:sz w:val="28"/>
          <w:szCs w:val="28"/>
          <w:lang w:val="en-US" w:eastAsia="zh-CN" w:bidi="ar-SA"/>
        </w:rPr>
        <w:t>所有参加复试</w:t>
      </w:r>
      <w:r>
        <w:rPr>
          <w:rFonts w:hint="eastAsia" w:ascii="宋体" w:hAnsi="宋体" w:eastAsia="宋体" w:cs="宋体"/>
          <w:color w:val="auto"/>
          <w:kern w:val="2"/>
          <w:sz w:val="28"/>
          <w:szCs w:val="28"/>
          <w:lang w:val="en-US" w:eastAsia="zh-CN" w:bidi="ar-SA"/>
        </w:rPr>
        <w:t>工作</w:t>
      </w:r>
      <w:r>
        <w:rPr>
          <w:rFonts w:hint="default" w:ascii="宋体" w:hAnsi="宋体" w:eastAsia="宋体" w:cs="宋体"/>
          <w:color w:val="auto"/>
          <w:kern w:val="2"/>
          <w:sz w:val="28"/>
          <w:szCs w:val="28"/>
          <w:lang w:val="en-US" w:eastAsia="zh-CN" w:bidi="ar-SA"/>
        </w:rPr>
        <w:t>人员一定要贯彻“严格公正、评分准确”的原则。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w:t>
      </w:r>
      <w:r>
        <w:rPr>
          <w:rFonts w:hint="default" w:ascii="宋体" w:hAnsi="宋体" w:eastAsia="宋体" w:cs="宋体"/>
          <w:color w:val="auto"/>
          <w:kern w:val="2"/>
          <w:sz w:val="28"/>
          <w:szCs w:val="28"/>
          <w:lang w:val="en-US" w:eastAsia="zh-CN" w:bidi="ar-SA"/>
        </w:rPr>
        <w:t>所有参加复试</w:t>
      </w:r>
      <w:r>
        <w:rPr>
          <w:rFonts w:hint="eastAsia" w:ascii="宋体" w:hAnsi="宋体" w:eastAsia="宋体" w:cs="宋体"/>
          <w:color w:val="auto"/>
          <w:kern w:val="2"/>
          <w:sz w:val="28"/>
          <w:szCs w:val="28"/>
          <w:lang w:val="en-US" w:eastAsia="zh-CN" w:bidi="ar-SA"/>
        </w:rPr>
        <w:t>工作</w:t>
      </w:r>
      <w:r>
        <w:rPr>
          <w:rFonts w:hint="default" w:ascii="宋体" w:hAnsi="宋体" w:eastAsia="宋体" w:cs="宋体"/>
          <w:color w:val="auto"/>
          <w:kern w:val="2"/>
          <w:sz w:val="28"/>
          <w:szCs w:val="28"/>
          <w:lang w:val="en-US" w:eastAsia="zh-CN" w:bidi="ar-SA"/>
        </w:rPr>
        <w:t>人员要遵守保密纪律，复试前不得向考生泄露复试内容，复试时不得暗示考生，违者</w:t>
      </w:r>
      <w:r>
        <w:rPr>
          <w:rFonts w:hint="eastAsia" w:ascii="宋体" w:hAnsi="宋体" w:eastAsia="宋体" w:cs="宋体"/>
          <w:color w:val="auto"/>
          <w:kern w:val="2"/>
          <w:sz w:val="28"/>
          <w:szCs w:val="28"/>
          <w:lang w:val="en-US" w:eastAsia="zh-CN" w:bidi="ar-SA"/>
        </w:rPr>
        <w:t>依法依纪严肃</w:t>
      </w:r>
      <w:r>
        <w:rPr>
          <w:rFonts w:hint="default" w:ascii="宋体" w:hAnsi="宋体" w:eastAsia="宋体" w:cs="宋体"/>
          <w:color w:val="auto"/>
          <w:kern w:val="2"/>
          <w:sz w:val="28"/>
          <w:szCs w:val="28"/>
          <w:lang w:val="en-US" w:eastAsia="zh-CN" w:bidi="ar-SA"/>
        </w:rPr>
        <w:t>追究。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552"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6.本方案解释权归湖南城市学院研究生处。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900" w:firstLineChars="25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湖南城市学院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624" w:firstLineChars="2400"/>
        <w:jc w:val="both"/>
        <w:textAlignment w:val="auto"/>
      </w:pPr>
      <w:r>
        <w:rPr>
          <w:rFonts w:hint="eastAsia" w:ascii="宋体" w:hAnsi="宋体" w:eastAsia="宋体" w:cs="宋体"/>
          <w:color w:val="auto"/>
          <w:kern w:val="2"/>
          <w:sz w:val="28"/>
          <w:szCs w:val="28"/>
          <w:lang w:val="en-US" w:eastAsia="zh-CN" w:bidi="ar-SA"/>
        </w:rPr>
        <w:t>2023年3月24日</w:t>
      </w:r>
    </w:p>
    <w:sectPr>
      <w:headerReference r:id="rId3" w:type="first"/>
      <w:footerReference r:id="rId4" w:type="default"/>
      <w:footerReference r:id="rId5" w:type="even"/>
      <w:pgSz w:w="11906" w:h="16838"/>
      <w:pgMar w:top="2098" w:right="1474" w:bottom="1985" w:left="1588" w:header="851" w:footer="1587" w:gutter="0"/>
      <w:paperSrc w:other="258"/>
      <w:pgNumType w:start="1"/>
      <w:cols w:space="425"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20" w:rightChars="100"/>
      <w:jc w:val="right"/>
      <w:rPr>
        <w:rFonts w:asciiTheme="minorEastAsia" w:hAnsiTheme="minorEastAsia" w:eastAsiaTheme="minorEastAsia"/>
      </w:rPr>
    </w:pP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11</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320" w:leftChars="100"/>
      <w:rPr>
        <w:rFonts w:asciiTheme="minorEastAsia" w:hAnsiTheme="minorEastAsia" w:eastAsiaTheme="minorEastAsia"/>
      </w:rPr>
    </w:pP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10</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62D116"/>
    <w:multiLevelType w:val="singleLevel"/>
    <w:tmpl w:val="3262D11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MjUxYjI4ZmZmYmViYmY3YTM5ZDk5ZTM3Y2VjODEifQ=="/>
  </w:docVars>
  <w:rsids>
    <w:rsidRoot w:val="00171D2D"/>
    <w:rsid w:val="00000427"/>
    <w:rsid w:val="00006613"/>
    <w:rsid w:val="0001012F"/>
    <w:rsid w:val="00011CD2"/>
    <w:rsid w:val="00012624"/>
    <w:rsid w:val="000266D7"/>
    <w:rsid w:val="00061444"/>
    <w:rsid w:val="00073050"/>
    <w:rsid w:val="000747D9"/>
    <w:rsid w:val="00075CAF"/>
    <w:rsid w:val="000B284D"/>
    <w:rsid w:val="000D16C6"/>
    <w:rsid w:val="000D3AD4"/>
    <w:rsid w:val="000D6E7E"/>
    <w:rsid w:val="001005E9"/>
    <w:rsid w:val="001357FA"/>
    <w:rsid w:val="00144245"/>
    <w:rsid w:val="00154B64"/>
    <w:rsid w:val="00163D09"/>
    <w:rsid w:val="00171D2D"/>
    <w:rsid w:val="00181F90"/>
    <w:rsid w:val="001A1F7F"/>
    <w:rsid w:val="001B4291"/>
    <w:rsid w:val="001B5339"/>
    <w:rsid w:val="001D2036"/>
    <w:rsid w:val="001D25CF"/>
    <w:rsid w:val="001D60FB"/>
    <w:rsid w:val="00213257"/>
    <w:rsid w:val="00245929"/>
    <w:rsid w:val="00271357"/>
    <w:rsid w:val="00271430"/>
    <w:rsid w:val="0028294E"/>
    <w:rsid w:val="002D7A02"/>
    <w:rsid w:val="002E472E"/>
    <w:rsid w:val="002F7C05"/>
    <w:rsid w:val="00301EF8"/>
    <w:rsid w:val="003162AF"/>
    <w:rsid w:val="003208CC"/>
    <w:rsid w:val="003622BC"/>
    <w:rsid w:val="00363060"/>
    <w:rsid w:val="00363D80"/>
    <w:rsid w:val="00374530"/>
    <w:rsid w:val="00377076"/>
    <w:rsid w:val="003E7519"/>
    <w:rsid w:val="00403A28"/>
    <w:rsid w:val="00417CC5"/>
    <w:rsid w:val="00425298"/>
    <w:rsid w:val="004375E1"/>
    <w:rsid w:val="00447B0D"/>
    <w:rsid w:val="00473542"/>
    <w:rsid w:val="004B1728"/>
    <w:rsid w:val="004C3BC3"/>
    <w:rsid w:val="004C7AC5"/>
    <w:rsid w:val="004D3DE7"/>
    <w:rsid w:val="004F1742"/>
    <w:rsid w:val="00501030"/>
    <w:rsid w:val="00503EE3"/>
    <w:rsid w:val="00555710"/>
    <w:rsid w:val="00556D63"/>
    <w:rsid w:val="00563678"/>
    <w:rsid w:val="005754D5"/>
    <w:rsid w:val="00581F98"/>
    <w:rsid w:val="00582A1E"/>
    <w:rsid w:val="00591683"/>
    <w:rsid w:val="005926B2"/>
    <w:rsid w:val="005B08C0"/>
    <w:rsid w:val="005B1615"/>
    <w:rsid w:val="005B2059"/>
    <w:rsid w:val="005B3BB6"/>
    <w:rsid w:val="005C13F9"/>
    <w:rsid w:val="005C6773"/>
    <w:rsid w:val="005E7946"/>
    <w:rsid w:val="00634E63"/>
    <w:rsid w:val="00675D7D"/>
    <w:rsid w:val="00680AAF"/>
    <w:rsid w:val="00680C23"/>
    <w:rsid w:val="00686686"/>
    <w:rsid w:val="006875FC"/>
    <w:rsid w:val="00696261"/>
    <w:rsid w:val="006A3A13"/>
    <w:rsid w:val="006B503C"/>
    <w:rsid w:val="006C505A"/>
    <w:rsid w:val="006E6CBA"/>
    <w:rsid w:val="006F776C"/>
    <w:rsid w:val="007239DC"/>
    <w:rsid w:val="00741A22"/>
    <w:rsid w:val="007775E3"/>
    <w:rsid w:val="00792336"/>
    <w:rsid w:val="007A36A5"/>
    <w:rsid w:val="007A3D50"/>
    <w:rsid w:val="007A5FF5"/>
    <w:rsid w:val="007B2882"/>
    <w:rsid w:val="007E5B96"/>
    <w:rsid w:val="007E5C7E"/>
    <w:rsid w:val="008119B8"/>
    <w:rsid w:val="00815197"/>
    <w:rsid w:val="00816457"/>
    <w:rsid w:val="00822D16"/>
    <w:rsid w:val="00826507"/>
    <w:rsid w:val="008313E6"/>
    <w:rsid w:val="00836A7E"/>
    <w:rsid w:val="00841013"/>
    <w:rsid w:val="008549D8"/>
    <w:rsid w:val="00857F49"/>
    <w:rsid w:val="00894880"/>
    <w:rsid w:val="008A3BB0"/>
    <w:rsid w:val="008B0C74"/>
    <w:rsid w:val="008B180C"/>
    <w:rsid w:val="008B5056"/>
    <w:rsid w:val="008B6FFC"/>
    <w:rsid w:val="008D763E"/>
    <w:rsid w:val="00905678"/>
    <w:rsid w:val="00913AB6"/>
    <w:rsid w:val="0094515C"/>
    <w:rsid w:val="00950A90"/>
    <w:rsid w:val="00961E74"/>
    <w:rsid w:val="009B4FAD"/>
    <w:rsid w:val="009E330B"/>
    <w:rsid w:val="00A04C6F"/>
    <w:rsid w:val="00A30456"/>
    <w:rsid w:val="00A344B3"/>
    <w:rsid w:val="00A7730C"/>
    <w:rsid w:val="00A84107"/>
    <w:rsid w:val="00AF10EE"/>
    <w:rsid w:val="00AF2D2C"/>
    <w:rsid w:val="00AF51BE"/>
    <w:rsid w:val="00B23260"/>
    <w:rsid w:val="00B25A34"/>
    <w:rsid w:val="00B362B5"/>
    <w:rsid w:val="00B5389C"/>
    <w:rsid w:val="00B75E80"/>
    <w:rsid w:val="00BA0889"/>
    <w:rsid w:val="00BB097A"/>
    <w:rsid w:val="00BC4DF8"/>
    <w:rsid w:val="00BE6CD7"/>
    <w:rsid w:val="00C0402A"/>
    <w:rsid w:val="00C420D1"/>
    <w:rsid w:val="00C42C2C"/>
    <w:rsid w:val="00C5438F"/>
    <w:rsid w:val="00C776BE"/>
    <w:rsid w:val="00CA3971"/>
    <w:rsid w:val="00CA4EC7"/>
    <w:rsid w:val="00CC1898"/>
    <w:rsid w:val="00CE1C39"/>
    <w:rsid w:val="00CE6597"/>
    <w:rsid w:val="00CF1829"/>
    <w:rsid w:val="00D12C49"/>
    <w:rsid w:val="00D15D3B"/>
    <w:rsid w:val="00D50682"/>
    <w:rsid w:val="00D543C3"/>
    <w:rsid w:val="00D63020"/>
    <w:rsid w:val="00D859FB"/>
    <w:rsid w:val="00DC78C8"/>
    <w:rsid w:val="00DD61B8"/>
    <w:rsid w:val="00DE3A02"/>
    <w:rsid w:val="00DE7600"/>
    <w:rsid w:val="00E113F1"/>
    <w:rsid w:val="00E12689"/>
    <w:rsid w:val="00E41CE0"/>
    <w:rsid w:val="00E5388F"/>
    <w:rsid w:val="00E72401"/>
    <w:rsid w:val="00E75BDE"/>
    <w:rsid w:val="00E8650C"/>
    <w:rsid w:val="00EA1BEE"/>
    <w:rsid w:val="00EB1F68"/>
    <w:rsid w:val="00EE2008"/>
    <w:rsid w:val="00EF2459"/>
    <w:rsid w:val="00EF5C8A"/>
    <w:rsid w:val="00F000E7"/>
    <w:rsid w:val="00F3126A"/>
    <w:rsid w:val="00F31AD8"/>
    <w:rsid w:val="00F50CDE"/>
    <w:rsid w:val="00F56355"/>
    <w:rsid w:val="00F62DA7"/>
    <w:rsid w:val="00F707DE"/>
    <w:rsid w:val="00F80ED0"/>
    <w:rsid w:val="00FA0EB8"/>
    <w:rsid w:val="00FA22B8"/>
    <w:rsid w:val="0120468C"/>
    <w:rsid w:val="03D16926"/>
    <w:rsid w:val="07200C9D"/>
    <w:rsid w:val="085B34CE"/>
    <w:rsid w:val="0A1B3564"/>
    <w:rsid w:val="11333889"/>
    <w:rsid w:val="125C6E10"/>
    <w:rsid w:val="128C7392"/>
    <w:rsid w:val="12EC7EDE"/>
    <w:rsid w:val="168E50BE"/>
    <w:rsid w:val="17390477"/>
    <w:rsid w:val="18086B8B"/>
    <w:rsid w:val="1A187AC0"/>
    <w:rsid w:val="1C28639A"/>
    <w:rsid w:val="1C962C0A"/>
    <w:rsid w:val="1D2F4447"/>
    <w:rsid w:val="1FFE32B4"/>
    <w:rsid w:val="22785B99"/>
    <w:rsid w:val="24C35AEA"/>
    <w:rsid w:val="251E0025"/>
    <w:rsid w:val="2A4C4C2F"/>
    <w:rsid w:val="2E4C5B33"/>
    <w:rsid w:val="2F7B4FA2"/>
    <w:rsid w:val="34295F31"/>
    <w:rsid w:val="36A54032"/>
    <w:rsid w:val="36B45DB4"/>
    <w:rsid w:val="36F75FB1"/>
    <w:rsid w:val="38185BA3"/>
    <w:rsid w:val="3A3000B7"/>
    <w:rsid w:val="3A970136"/>
    <w:rsid w:val="3C156456"/>
    <w:rsid w:val="3E263CAA"/>
    <w:rsid w:val="3E5B56F5"/>
    <w:rsid w:val="3FB11C9A"/>
    <w:rsid w:val="3FB94CE6"/>
    <w:rsid w:val="404623E2"/>
    <w:rsid w:val="4093153B"/>
    <w:rsid w:val="42381A78"/>
    <w:rsid w:val="43040332"/>
    <w:rsid w:val="46E60A17"/>
    <w:rsid w:val="48A516A1"/>
    <w:rsid w:val="49B55043"/>
    <w:rsid w:val="4C0513A3"/>
    <w:rsid w:val="4CA94424"/>
    <w:rsid w:val="4EA03605"/>
    <w:rsid w:val="503E6C32"/>
    <w:rsid w:val="512E10B2"/>
    <w:rsid w:val="51657199"/>
    <w:rsid w:val="544335B9"/>
    <w:rsid w:val="5641747C"/>
    <w:rsid w:val="56C43C09"/>
    <w:rsid w:val="577473DD"/>
    <w:rsid w:val="59006D7B"/>
    <w:rsid w:val="5A870475"/>
    <w:rsid w:val="5B3A57FB"/>
    <w:rsid w:val="5C9D2F32"/>
    <w:rsid w:val="5D46181B"/>
    <w:rsid w:val="5D6A3A99"/>
    <w:rsid w:val="5D876E68"/>
    <w:rsid w:val="5F092B01"/>
    <w:rsid w:val="603E4A2C"/>
    <w:rsid w:val="605E4CD9"/>
    <w:rsid w:val="61D45648"/>
    <w:rsid w:val="62F46F20"/>
    <w:rsid w:val="687534EF"/>
    <w:rsid w:val="68BF0AC0"/>
    <w:rsid w:val="69410305"/>
    <w:rsid w:val="6B460C38"/>
    <w:rsid w:val="6C430B27"/>
    <w:rsid w:val="6C750B99"/>
    <w:rsid w:val="6E110E6D"/>
    <w:rsid w:val="70A66401"/>
    <w:rsid w:val="714F20E6"/>
    <w:rsid w:val="715A720E"/>
    <w:rsid w:val="71D24E8F"/>
    <w:rsid w:val="729E79E8"/>
    <w:rsid w:val="72C94629"/>
    <w:rsid w:val="73327E1D"/>
    <w:rsid w:val="762555E5"/>
    <w:rsid w:val="78FF3EB4"/>
    <w:rsid w:val="79C74EF4"/>
    <w:rsid w:val="7C5807CC"/>
    <w:rsid w:val="7D2C7C8E"/>
    <w:rsid w:val="7D55328A"/>
    <w:rsid w:val="7D9D5D61"/>
    <w:rsid w:val="7E8F2AE9"/>
    <w:rsid w:val="7F507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3"/>
    <w:next w:val="1"/>
    <w:link w:val="17"/>
    <w:qFormat/>
    <w:uiPriority w:val="9"/>
    <w:pPr>
      <w:keepNext/>
      <w:keepLines/>
      <w:snapToGrid w:val="0"/>
      <w:spacing w:before="50" w:beforeLines="50" w:after="50" w:afterLines="50" w:line="360" w:lineRule="auto"/>
      <w:ind w:left="0" w:leftChars="0" w:firstLine="643" w:firstLineChars="200"/>
      <w:jc w:val="center"/>
      <w:outlineLvl w:val="0"/>
    </w:pPr>
    <w:rPr>
      <w:rFonts w:ascii="Times New Roman" w:hAnsi="Times New Roman" w:eastAsia="黑体"/>
      <w:b/>
      <w:bCs/>
      <w:kern w:val="44"/>
      <w:szCs w:val="44"/>
    </w:rPr>
  </w:style>
  <w:style w:type="paragraph" w:styleId="4">
    <w:name w:val="heading 2"/>
    <w:basedOn w:val="1"/>
    <w:next w:val="1"/>
    <w:link w:val="18"/>
    <w:qFormat/>
    <w:uiPriority w:val="0"/>
    <w:pPr>
      <w:keepNext/>
      <w:keepLines/>
      <w:snapToGrid w:val="0"/>
      <w:spacing w:before="50" w:beforeLines="50" w:after="50" w:afterLines="50" w:line="360" w:lineRule="auto"/>
      <w:ind w:firstLine="200" w:firstLineChars="200"/>
      <w:jc w:val="center"/>
      <w:outlineLvl w:val="1"/>
    </w:pPr>
    <w:rPr>
      <w:rFonts w:ascii="仿宋" w:hAnsi="仿宋" w:eastAsia="楷体"/>
      <w:b/>
      <w:bCs/>
      <w:color w:val="000000"/>
      <w:kern w:val="0"/>
      <w:sz w:val="30"/>
      <w:szCs w:val="32"/>
      <w:shd w:val="clear" w:color="auto" w:fill="FFFFFF"/>
    </w:rPr>
  </w:style>
  <w:style w:type="paragraph" w:styleId="5">
    <w:name w:val="heading 3"/>
    <w:basedOn w:val="1"/>
    <w:next w:val="1"/>
    <w:link w:val="19"/>
    <w:qFormat/>
    <w:uiPriority w:val="0"/>
    <w:pPr>
      <w:snapToGrid w:val="0"/>
      <w:spacing w:before="50" w:beforeLines="50" w:after="50" w:afterLines="50" w:line="360" w:lineRule="auto"/>
      <w:ind w:firstLine="682" w:firstLineChars="200"/>
      <w:jc w:val="center"/>
      <w:outlineLvl w:val="2"/>
    </w:pPr>
    <w:rPr>
      <w:rFonts w:ascii="Times New Roman" w:hAnsi="Times New Roman" w:eastAsia="楷体_GB2312"/>
      <w:b/>
      <w:kern w:val="0"/>
      <w:sz w:val="28"/>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2"/>
    <w:basedOn w:val="1"/>
    <w:next w:val="1"/>
    <w:semiHidden/>
    <w:unhideWhenUsed/>
    <w:qFormat/>
    <w:uiPriority w:val="39"/>
    <w:pPr>
      <w:ind w:left="420" w:leftChars="200"/>
    </w:pPr>
  </w:style>
  <w:style w:type="paragraph" w:styleId="6">
    <w:name w:val="annotation text"/>
    <w:basedOn w:val="1"/>
    <w:semiHidden/>
    <w:unhideWhenUsed/>
    <w:qFormat/>
    <w:uiPriority w:val="99"/>
    <w:pPr>
      <w:jc w:val="left"/>
    </w:p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customStyle="1" w:styleId="14">
    <w:name w:val="页眉 Char"/>
    <w:basedOn w:val="12"/>
    <w:link w:val="8"/>
    <w:qFormat/>
    <w:uiPriority w:val="99"/>
    <w:rPr>
      <w:rFonts w:eastAsia="仿宋_GB2312"/>
      <w:kern w:val="2"/>
      <w:sz w:val="18"/>
      <w:szCs w:val="18"/>
    </w:rPr>
  </w:style>
  <w:style w:type="character" w:customStyle="1" w:styleId="15">
    <w:name w:val="页脚 Char"/>
    <w:basedOn w:val="12"/>
    <w:link w:val="7"/>
    <w:qFormat/>
    <w:uiPriority w:val="99"/>
    <w:rPr>
      <w:rFonts w:eastAsia="仿宋_GB2312"/>
      <w:kern w:val="2"/>
      <w:sz w:val="18"/>
      <w:szCs w:val="18"/>
    </w:rPr>
  </w:style>
  <w:style w:type="paragraph" w:styleId="16">
    <w:name w:val="List Paragraph"/>
    <w:basedOn w:val="1"/>
    <w:qFormat/>
    <w:uiPriority w:val="34"/>
    <w:pPr>
      <w:ind w:firstLine="420" w:firstLineChars="200"/>
    </w:pPr>
  </w:style>
  <w:style w:type="character" w:customStyle="1" w:styleId="17">
    <w:name w:val="标题 1 Char"/>
    <w:basedOn w:val="12"/>
    <w:link w:val="2"/>
    <w:qFormat/>
    <w:uiPriority w:val="9"/>
    <w:rPr>
      <w:rFonts w:ascii="Times New Roman" w:hAnsi="Times New Roman" w:eastAsia="黑体"/>
      <w:b/>
      <w:bCs/>
      <w:kern w:val="44"/>
      <w:sz w:val="32"/>
      <w:szCs w:val="44"/>
    </w:rPr>
  </w:style>
  <w:style w:type="character" w:customStyle="1" w:styleId="18">
    <w:name w:val="标题 2 Char"/>
    <w:basedOn w:val="12"/>
    <w:link w:val="4"/>
    <w:qFormat/>
    <w:uiPriority w:val="0"/>
    <w:rPr>
      <w:rFonts w:ascii="仿宋" w:hAnsi="仿宋" w:eastAsia="楷体"/>
      <w:b/>
      <w:bCs/>
      <w:color w:val="000000"/>
      <w:sz w:val="30"/>
      <w:szCs w:val="32"/>
    </w:rPr>
  </w:style>
  <w:style w:type="character" w:customStyle="1" w:styleId="19">
    <w:name w:val="标题 3 Char"/>
    <w:basedOn w:val="12"/>
    <w:link w:val="5"/>
    <w:qFormat/>
    <w:uiPriority w:val="0"/>
    <w:rPr>
      <w:rFonts w:ascii="Times New Roman" w:hAnsi="Times New Roman" w:eastAsia="楷体_GB2312"/>
      <w:b/>
      <w:sz w:val="28"/>
      <w:szCs w:val="27"/>
    </w:rPr>
  </w:style>
  <w:style w:type="paragraph" w:customStyle="1" w:styleId="20">
    <w:name w:val="表格内容"/>
    <w:basedOn w:val="1"/>
    <w:qFormat/>
    <w:uiPriority w:val="0"/>
    <w:pPr>
      <w:snapToGrid w:val="0"/>
      <w:jc w:val="center"/>
    </w:pPr>
    <w:rPr>
      <w:rFonts w:hint="eastAsia" w:ascii="仿宋_GB2312" w:hAnsi="仿宋_GB2312"/>
      <w:sz w:val="21"/>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1122\Desktop\&#26032;&#24314;&#25991;&#20214;&#22841;\&#26032;&#24314;&#25991;&#20214;&#22841;\&#22871;&#32418;\&#28248;&#22478;&#38498;&#2145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湘城院发</Template>
  <Company>china</Company>
  <Pages>11</Pages>
  <Words>5240</Words>
  <Characters>5410</Characters>
  <Lines>64</Lines>
  <Paragraphs>18</Paragraphs>
  <TotalTime>17</TotalTime>
  <ScaleCrop>false</ScaleCrop>
  <LinksUpToDate>false</LinksUpToDate>
  <CharactersWithSpaces>5411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2021-11-12T06:56:00Z</dcterms:created>
  <dc:creator>罗丽萍</dc:creator>
  <cp:lastModifiedBy>李恒</cp:lastModifiedBy>
  <cp:lastPrinted>2021-09-18T07:56:00Z</cp:lastPrinted>
  <dcterms:modified xsi:type="dcterms:W3CDTF">2023-06-15T08:31:53Z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8890166F18A54B068F57A73BA2242D62</vt:lpwstr>
  </property>
</Properties>
</file>