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pPr>
        <w:wordWrap w:val="0"/>
        <w:jc w:val="center"/>
        <w:rPr>
          <w:b/>
          <w:color w:val="000000" w:themeColor="text1"/>
          <w:sz w:val="44"/>
          <w:szCs w:val="44"/>
          <w14:textFill>
            <w14:solidFill>
              <w14:schemeClr w14:val="tx1"/>
            </w14:solidFill>
          </w14:textFill>
        </w:rPr>
      </w:pPr>
      <w:r>
        <w:rPr>
          <w:b/>
          <w:color w:val="000000" w:themeColor="text1"/>
          <w:sz w:val="44"/>
          <w:szCs w:val="44"/>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-184785</wp:posOffset>
                </wp:positionH>
                <wp:positionV relativeFrom="paragraph">
                  <wp:posOffset>-248285</wp:posOffset>
                </wp:positionV>
                <wp:extent cx="5692775" cy="9011285"/>
                <wp:effectExtent l="0" t="0" r="3175" b="18415"/>
                <wp:wrapNone/>
                <wp:docPr id="1" name="组合 1"/>
                <wp:cNvGraphicFramePr/>
                <a:graphic xmlns:a="http://schemas.openxmlformats.org/drawingml/2006/main">
                  <a:graphicData uri="http://schemas.microsoft.com/office/word/2010/wordprocessingGroup">
                    <wpg:wgp>
                      <wpg:cNvGrpSpPr/>
                      <wpg:grpSpPr>
                        <a:xfrm>
                          <a:off x="0" y="0"/>
                          <a:ext cx="5692775" cy="9011285"/>
                          <a:chOff x="1526" y="925"/>
                          <a:chExt cx="8965" cy="14191"/>
                        </a:xfrm>
                        <a:effectLst/>
                      </wpg:grpSpPr>
                      <wps:wsp>
                        <wps:cNvPr id="2" name="Text Box 3"/>
                        <wps:cNvSpPr txBox="1">
                          <a:spLocks noChangeArrowheads="1"/>
                        </wps:cNvSpPr>
                        <wps:spPr bwMode="auto">
                          <a:xfrm>
                            <a:off x="1798" y="925"/>
                            <a:ext cx="8430" cy="2061"/>
                          </a:xfrm>
                          <a:prstGeom prst="rect">
                            <a:avLst/>
                          </a:prstGeom>
                          <a:solidFill>
                            <a:srgbClr val="FFFFFF"/>
                          </a:solidFill>
                          <a:ln>
                            <a:noFill/>
                          </a:ln>
                          <a:effectLst/>
                        </wps:spPr>
                        <wps:txbx>
                          <w:txbxContent>
                            <w:p>
                              <w:pPr>
                                <w:ind w:right="-151" w:rightChars="-72"/>
                                <w:jc w:val="center"/>
                                <w:rPr>
                                  <w:rFonts w:ascii="华文中宋" w:hAnsi="华文中宋" w:eastAsia="华文中宋"/>
                                  <w:color w:val="FF0000"/>
                                  <w:spacing w:val="100"/>
                                  <w:w w:val="48"/>
                                  <w:kern w:val="10"/>
                                  <w:sz w:val="124"/>
                                  <w:szCs w:val="124"/>
                                </w:rPr>
                              </w:pPr>
                              <w:r>
                                <w:rPr>
                                  <w:rFonts w:hint="eastAsia" w:ascii="华文中宋" w:hAnsi="华文中宋" w:eastAsia="华文中宋"/>
                                  <w:color w:val="FF0000"/>
                                  <w:spacing w:val="100"/>
                                  <w:w w:val="48"/>
                                  <w:kern w:val="10"/>
                                  <w:sz w:val="124"/>
                                  <w:szCs w:val="124"/>
                                </w:rPr>
                                <w:t>成都医学院基础医学院</w:t>
                              </w:r>
                            </w:p>
                            <w:p>
                              <w:pPr>
                                <w:jc w:val="center"/>
                                <w:rPr>
                                  <w:rFonts w:ascii="华文中宋" w:hAnsi="华文中宋" w:eastAsia="华文中宋"/>
                                  <w:color w:val="FF0000"/>
                                  <w:spacing w:val="60"/>
                                  <w:w w:val="56"/>
                                  <w:kern w:val="10"/>
                                  <w:sz w:val="124"/>
                                  <w:szCs w:val="124"/>
                                </w:rPr>
                              </w:pPr>
                              <w:r>
                                <w:rPr>
                                  <w:rFonts w:hint="eastAsia" w:ascii="华文中宋" w:hAnsi="华文中宋" w:eastAsia="华文中宋"/>
                                  <w:color w:val="FF0000"/>
                                  <w:spacing w:val="440"/>
                                  <w:w w:val="56"/>
                                  <w:kern w:val="10"/>
                                  <w:sz w:val="124"/>
                                  <w:szCs w:val="124"/>
                                </w:rPr>
                                <w:t>成都医学</w:t>
                              </w:r>
                              <w:r>
                                <w:rPr>
                                  <w:rFonts w:hint="eastAsia" w:ascii="华文中宋" w:hAnsi="华文中宋" w:eastAsia="华文中宋"/>
                                  <w:color w:val="FF0000"/>
                                  <w:spacing w:val="60"/>
                                  <w:w w:val="56"/>
                                  <w:kern w:val="10"/>
                                  <w:sz w:val="124"/>
                                  <w:szCs w:val="124"/>
                                </w:rPr>
                                <w:t>院</w:t>
                              </w:r>
                            </w:p>
                            <w:p/>
                            <w:p/>
                          </w:txbxContent>
                        </wps:txbx>
                        <wps:bodyPr rot="0" vert="horz" wrap="square" lIns="91440" tIns="108000" rIns="91440" bIns="10800" anchor="t" anchorCtr="0" upright="1">
                          <a:noAutofit/>
                        </wps:bodyPr>
                      </wps:wsp>
                      <wps:wsp>
                        <wps:cNvPr id="3" name="Line 4"/>
                        <wps:cNvCnPr/>
                        <wps:spPr bwMode="auto">
                          <a:xfrm>
                            <a:off x="1534" y="3213"/>
                            <a:ext cx="8957" cy="0"/>
                          </a:xfrm>
                          <a:prstGeom prst="line">
                            <a:avLst/>
                          </a:prstGeom>
                          <a:noFill/>
                          <a:ln w="15240">
                            <a:solidFill>
                              <a:srgbClr val="FF0000"/>
                            </a:solidFill>
                            <a:round/>
                          </a:ln>
                          <a:effectLst/>
                        </wps:spPr>
                        <wps:bodyPr/>
                      </wps:wsp>
                      <wps:wsp>
                        <wps:cNvPr id="4" name="Line 5"/>
                        <wps:cNvCnPr/>
                        <wps:spPr bwMode="auto">
                          <a:xfrm>
                            <a:off x="1527" y="15116"/>
                            <a:ext cx="8957" cy="0"/>
                          </a:xfrm>
                          <a:prstGeom prst="line">
                            <a:avLst/>
                          </a:prstGeom>
                          <a:noFill/>
                          <a:ln w="34925">
                            <a:solidFill>
                              <a:srgbClr val="FF0000"/>
                            </a:solidFill>
                            <a:round/>
                          </a:ln>
                          <a:effectLst/>
                        </wps:spPr>
                        <wps:bodyPr/>
                      </wps:wsp>
                      <wps:wsp>
                        <wps:cNvPr id="5" name="Line 6"/>
                        <wps:cNvCnPr/>
                        <wps:spPr bwMode="auto">
                          <a:xfrm>
                            <a:off x="1534" y="15026"/>
                            <a:ext cx="8957" cy="0"/>
                          </a:xfrm>
                          <a:prstGeom prst="line">
                            <a:avLst/>
                          </a:prstGeom>
                          <a:noFill/>
                          <a:ln w="15240">
                            <a:solidFill>
                              <a:srgbClr val="FF0000"/>
                            </a:solidFill>
                            <a:round/>
                          </a:ln>
                          <a:effectLst/>
                        </wps:spPr>
                        <wps:bodyPr/>
                      </wps:wsp>
                      <wps:wsp>
                        <wps:cNvPr id="6" name="Line 7"/>
                        <wps:cNvCnPr/>
                        <wps:spPr bwMode="auto">
                          <a:xfrm>
                            <a:off x="1526" y="3139"/>
                            <a:ext cx="8957" cy="0"/>
                          </a:xfrm>
                          <a:prstGeom prst="line">
                            <a:avLst/>
                          </a:prstGeom>
                          <a:noFill/>
                          <a:ln w="34925">
                            <a:solidFill>
                              <a:srgbClr val="FF0000"/>
                            </a:solidFill>
                            <a:round/>
                          </a:ln>
                          <a:effectLst/>
                        </wps:spPr>
                        <wps:bodyPr/>
                      </wps:wsp>
                    </wpg:wgp>
                  </a:graphicData>
                </a:graphic>
              </wp:anchor>
            </w:drawing>
          </mc:Choice>
          <mc:Fallback>
            <w:pict>
              <v:group id="_x0000_s1026" o:spid="_x0000_s1026" o:spt="203" style="position:absolute;left:0pt;margin-left:-14.55pt;margin-top:-19.55pt;height:709.55pt;width:448.25pt;z-index:251659264;mso-width-relative:page;mso-height-relative:page;" coordorigin="1526,925" coordsize="8965,14191" o:gfxdata="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">
                <o:lock v:ext="edit" aspectratio="f"/>
                <v:shape id="Text Box 3" o:spid="_x0000_s1026" o:spt="202" type="#_x0000_t202" style="position:absolute;left:1798;top:925;height:2061;width:8430;" fillcolor="#FFFFFF" filled="t" stroked="f" coordsize="21600,21600" o:gfxdata="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1lFtO8AAAA&#10;2gAAAA8AAAAAAAAAAQAgAAAAIgAAAGRycy9kb3ducmV2LnhtbFBLAQIUABQAAAAIAIdO4kAzLwWe&#10;OwAAADkAAAAQAAAAAAAAAAEAIAAAAAsBAABkcnMvc2hhcGV4bWwueG1sUEsFBgAAAAAGAAYAWwEA&#10;ALUDAAAAAA==&#10;">
                  <v:fill on="t" focussize="0,0"/>
                  <v:stroke on="f"/>
                  <v:imagedata o:title=""/>
                  <o:lock v:ext="edit" aspectratio="f"/>
                  <v:textbox inset="2.54mm,3mm,2.54mm,0.3mm">
                    <w:txbxContent>
                      <w:p>
                        <w:pPr>
                          <w:ind w:right="-151" w:rightChars="-72"/>
                          <w:jc w:val="center"/>
                          <w:rPr>
                            <w:rFonts w:ascii="华文中宋" w:hAnsi="华文中宋" w:eastAsia="华文中宋"/>
                            <w:color w:val="FF0000"/>
                            <w:spacing w:val="100"/>
                            <w:w w:val="48"/>
                            <w:kern w:val="10"/>
                            <w:sz w:val="124"/>
                            <w:szCs w:val="124"/>
                          </w:rPr>
                        </w:pPr>
                        <w:r>
                          <w:rPr>
                            <w:rFonts w:hint="eastAsia" w:ascii="华文中宋" w:hAnsi="华文中宋" w:eastAsia="华文中宋"/>
                            <w:color w:val="FF0000"/>
                            <w:spacing w:val="100"/>
                            <w:w w:val="48"/>
                            <w:kern w:val="10"/>
                            <w:sz w:val="124"/>
                            <w:szCs w:val="124"/>
                          </w:rPr>
                          <w:t>成都医学院基础医学院</w:t>
                        </w:r>
                      </w:p>
                      <w:p>
                        <w:pPr>
                          <w:jc w:val="center"/>
                          <w:rPr>
                            <w:rFonts w:ascii="华文中宋" w:hAnsi="华文中宋" w:eastAsia="华文中宋"/>
                            <w:color w:val="FF0000"/>
                            <w:spacing w:val="60"/>
                            <w:w w:val="56"/>
                            <w:kern w:val="10"/>
                            <w:sz w:val="124"/>
                            <w:szCs w:val="124"/>
                          </w:rPr>
                        </w:pPr>
                        <w:r>
                          <w:rPr>
                            <w:rFonts w:hint="eastAsia" w:ascii="华文中宋" w:hAnsi="华文中宋" w:eastAsia="华文中宋"/>
                            <w:color w:val="FF0000"/>
                            <w:spacing w:val="440"/>
                            <w:w w:val="56"/>
                            <w:kern w:val="10"/>
                            <w:sz w:val="124"/>
                            <w:szCs w:val="124"/>
                          </w:rPr>
                          <w:t>成都医学</w:t>
                        </w:r>
                        <w:r>
                          <w:rPr>
                            <w:rFonts w:hint="eastAsia" w:ascii="华文中宋" w:hAnsi="华文中宋" w:eastAsia="华文中宋"/>
                            <w:color w:val="FF0000"/>
                            <w:spacing w:val="60"/>
                            <w:w w:val="56"/>
                            <w:kern w:val="10"/>
                            <w:sz w:val="124"/>
                            <w:szCs w:val="124"/>
                          </w:rPr>
                          <w:t>院</w:t>
                        </w:r>
                      </w:p>
                      <w:p/>
                      <w:p/>
                    </w:txbxContent>
                  </v:textbox>
                </v:shape>
                <v:line id="Line 4" o:spid="_x0000_s1026" o:spt="20" style="position:absolute;left:1534;top:3213;height:0;width:8957;" filled="f" stroked="t" coordsize="21600,21600" o:gfxdata="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9jcr7sAAADa&#10;AAAADwAAAAAAAAABACAAAAAiAAAAZHJzL2Rvd25yZXYueG1sUEsBAhQAFAAAAAgAh07iQDMvBZ47&#10;AAAAOQAAABAAAAAAAAAAAQAgAAAACgEAAGRycy9zaGFwZXhtbC54bWxQSwUGAAAAAAYABgBbAQAA&#10;tAMAAAAA&#10;">
                  <v:fill on="f" focussize="0,0"/>
                  <v:stroke weight="1.2pt" color="#FF0000" joinstyle="round"/>
                  <v:imagedata o:title=""/>
                  <o:lock v:ext="edit" aspectratio="f"/>
                </v:line>
                <v:line id="Line 5" o:spid="_x0000_s1026" o:spt="20" style="position:absolute;left:1527;top:15116;height:0;width:8957;" filled="f" stroked="t" coordsize="21600,21600" o:gfxdata="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X7NTvQAA&#10;ANoAAAAPAAAAAAAAAAEAIAAAACIAAABkcnMvZG93bnJldi54bWxQSwECFAAUAAAACACHTuJAMy8F&#10;njsAAAA5AAAAEAAAAAAAAAABACAAAAAMAQAAZHJzL3NoYXBleG1sLnhtbFBLBQYAAAAABgAGAFsB&#10;AAC2AwAAAAA=&#10;">
                  <v:fill on="f" focussize="0,0"/>
                  <v:stroke weight="2.75pt" color="#FF0000" joinstyle="round"/>
                  <v:imagedata o:title=""/>
                  <o:lock v:ext="edit" aspectratio="f"/>
                </v:line>
                <v:line id="Line 6" o:spid="_x0000_s1026" o:spt="20" style="position:absolute;left:1534;top:15026;height:0;width:8957;" filled="f" stroked="t" coordsize="21600,21600" o:gfxdata="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33hQLsAAADa&#10;AAAADwAAAAAAAAABACAAAAAiAAAAZHJzL2Rvd25yZXYueG1sUEsBAhQAFAAAAAgAh07iQDMvBZ47&#10;AAAAOQAAABAAAAAAAAAAAQAgAAAACgEAAGRycy9zaGFwZXhtbC54bWxQSwUGAAAAAAYABgBbAQAA&#10;tAMAAAAA&#10;">
                  <v:fill on="f" focussize="0,0"/>
                  <v:stroke weight="1.2pt" color="#FF0000" joinstyle="round"/>
                  <v:imagedata o:title=""/>
                  <o:lock v:ext="edit" aspectratio="f"/>
                </v:line>
                <v:line id="Line 7" o:spid="_x0000_s1026" o:spt="20" style="position:absolute;left:1526;top:3139;height:0;width:8957;" filled="f" stroked="t" coordsize="21600,21600" o:gfxdata="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wYi/vQAA&#10;ANoAAAAPAAAAAAAAAAEAIAAAACIAAABkcnMvZG93bnJldi54bWxQSwECFAAUAAAACACHTuJAMy8F&#10;njsAAAA5AAAAEAAAAAAAAAABACAAAAAMAQAAZHJzL3NoYXBleG1sLnhtbFBLBQYAAAAABgAGAFsB&#10;AAC2AwAAAAA=&#10;">
                  <v:fill on="f" focussize="0,0"/>
                  <v:stroke weight="2.75pt" color="#FF0000" joinstyle="round"/>
                  <v:imagedata o:title=""/>
                  <o:lock v:ext="edit" aspectratio="f"/>
                </v:line>
              </v:group>
            </w:pict>
          </mc:Fallback>
        </mc:AlternateContent>
      </w:r>
    </w:p>
    <w:p>
      <w:pPr>
        <w:wordWrap w:val="0"/>
        <w:jc w:val="center"/>
        <w:rPr>
          <w:b/>
          <w:color w:val="000000" w:themeColor="text1"/>
          <w:sz w:val="44"/>
          <w:szCs w:val="44"/>
          <w14:textFill>
            <w14:solidFill>
              <w14:schemeClr w14:val="tx1"/>
            </w14:solidFill>
          </w14:textFill>
        </w:rPr>
      </w:pPr>
    </w:p>
    <w:p>
      <w:pPr>
        <w:wordWrap w:val="0"/>
        <w:jc w:val="center"/>
        <w:rPr>
          <w:b/>
          <w:color w:val="000000" w:themeColor="text1"/>
          <w:sz w:val="44"/>
          <w:szCs w:val="44"/>
          <w14:textFill>
            <w14:solidFill>
              <w14:schemeClr w14:val="tx1"/>
            </w14:solidFill>
          </w14:textFill>
        </w:rPr>
      </w:pPr>
    </w:p>
    <w:p>
      <w:pPr>
        <w:pStyle w:val="2"/>
        <w:adjustRightInd w:val="0"/>
        <w:spacing w:before="156" w:beforeLines="50" w:after="156" w:afterLines="50" w:line="560" w:lineRule="exact"/>
        <w:ind w:left="0" w:leftChars="0" w:firstLine="0" w:firstLineChars="0"/>
        <w:jc w:val="center"/>
        <w:rPr>
          <w:rFonts w:ascii="Times New Roman" w:eastAsia="华文中宋"/>
          <w:b/>
          <w:color w:val="000000" w:themeColor="text1"/>
          <w:sz w:val="44"/>
          <w:szCs w:val="44"/>
          <w14:textFill>
            <w14:solidFill>
              <w14:schemeClr w14:val="tx1"/>
            </w14:solidFill>
          </w14:textFill>
        </w:rPr>
      </w:pPr>
      <w:r>
        <w:rPr>
          <w:rFonts w:ascii="Times New Roman" w:eastAsia="华文中宋"/>
          <w:b/>
          <w:color w:val="000000" w:themeColor="text1"/>
          <w:sz w:val="44"/>
          <w:szCs w:val="44"/>
          <w14:textFill>
            <w14:solidFill>
              <w14:schemeClr w14:val="tx1"/>
            </w14:solidFill>
          </w14:textFill>
        </w:rPr>
        <w:t>202</w:t>
      </w:r>
      <w:r>
        <w:rPr>
          <w:rFonts w:hint="eastAsia" w:ascii="Times New Roman" w:eastAsia="华文中宋"/>
          <w:b/>
          <w:color w:val="000000" w:themeColor="text1"/>
          <w:sz w:val="44"/>
          <w:szCs w:val="44"/>
          <w14:textFill>
            <w14:solidFill>
              <w14:schemeClr w14:val="tx1"/>
            </w14:solidFill>
          </w14:textFill>
        </w:rPr>
        <w:t>3</w:t>
      </w:r>
      <w:r>
        <w:rPr>
          <w:rFonts w:ascii="Times New Roman" w:eastAsia="华文中宋"/>
          <w:b/>
          <w:color w:val="000000" w:themeColor="text1"/>
          <w:sz w:val="44"/>
          <w:szCs w:val="44"/>
          <w14:textFill>
            <w14:solidFill>
              <w14:schemeClr w14:val="tx1"/>
            </w14:solidFill>
          </w14:textFill>
        </w:rPr>
        <w:t>年基础医学学术学位硕士研究生</w:t>
      </w:r>
    </w:p>
    <w:p>
      <w:pPr>
        <w:pStyle w:val="2"/>
        <w:adjustRightInd w:val="0"/>
        <w:spacing w:line="560" w:lineRule="exact"/>
        <w:ind w:left="0" w:leftChars="0" w:firstLine="0" w:firstLineChars="0"/>
        <w:jc w:val="center"/>
        <w:rPr>
          <w:rFonts w:ascii="Times New Roman" w:eastAsia="华文中宋"/>
          <w:b/>
          <w:color w:val="000000" w:themeColor="text1"/>
          <w:sz w:val="44"/>
          <w:szCs w:val="44"/>
          <w14:textFill>
            <w14:solidFill>
              <w14:schemeClr w14:val="tx1"/>
            </w14:solidFill>
          </w14:textFill>
        </w:rPr>
      </w:pPr>
      <w:r>
        <w:rPr>
          <w:rFonts w:ascii="Times New Roman" w:eastAsia="华文中宋"/>
          <w:b/>
          <w:color w:val="000000" w:themeColor="text1"/>
          <w:sz w:val="44"/>
          <w:szCs w:val="44"/>
          <w14:textFill>
            <w14:solidFill>
              <w14:schemeClr w14:val="tx1"/>
            </w14:solidFill>
          </w14:textFill>
        </w:rPr>
        <w:t>复试工作方案</w:t>
      </w:r>
    </w:p>
    <w:p>
      <w:pPr>
        <w:spacing w:line="560" w:lineRule="exact"/>
        <w:ind w:firstLine="645"/>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为切实做好学校2023年</w:t>
      </w:r>
      <w:r>
        <w:rPr>
          <w:rFonts w:hint="eastAsia" w:eastAsia="仿宋_GB2312"/>
          <w:color w:val="000000" w:themeColor="text1"/>
          <w:sz w:val="32"/>
          <w:szCs w:val="32"/>
          <w14:textFill>
            <w14:solidFill>
              <w14:schemeClr w14:val="tx1"/>
            </w14:solidFill>
          </w14:textFill>
        </w:rPr>
        <w:t>基础医学学术学位</w:t>
      </w:r>
      <w:r>
        <w:rPr>
          <w:rFonts w:eastAsia="仿宋_GB2312"/>
          <w:color w:val="000000" w:themeColor="text1"/>
          <w:sz w:val="32"/>
          <w:szCs w:val="32"/>
          <w14:textFill>
            <w14:solidFill>
              <w14:schemeClr w14:val="tx1"/>
            </w14:solidFill>
          </w14:textFill>
        </w:rPr>
        <w:t>硕士研究生招生复试工作，根据《成都医学院2023年硕士研究生招生复试调剂录取工作办法》和相关管理规定，特制订2023年度</w:t>
      </w:r>
      <w:r>
        <w:rPr>
          <w:rFonts w:hint="eastAsia" w:eastAsia="仿宋_GB2312"/>
          <w:color w:val="000000" w:themeColor="text1"/>
          <w:sz w:val="32"/>
          <w:szCs w:val="32"/>
          <w14:textFill>
            <w14:solidFill>
              <w14:schemeClr w14:val="tx1"/>
            </w14:solidFill>
          </w14:textFill>
        </w:rPr>
        <w:t>基础医学学术学位</w:t>
      </w:r>
      <w:r>
        <w:rPr>
          <w:rFonts w:eastAsia="仿宋_GB2312"/>
          <w:color w:val="000000" w:themeColor="text1"/>
          <w:sz w:val="32"/>
          <w:szCs w:val="32"/>
          <w14:textFill>
            <w14:solidFill>
              <w14:schemeClr w14:val="tx1"/>
            </w14:solidFill>
          </w14:textFill>
        </w:rPr>
        <w:t>硕士研究生招生复试录取工作方案。</w:t>
      </w:r>
    </w:p>
    <w:p>
      <w:pPr>
        <w:spacing w:before="156" w:beforeLines="50" w:after="156" w:afterLines="50" w:line="560" w:lineRule="exact"/>
        <w:ind w:firstLine="646"/>
        <w:rPr>
          <w:rFonts w:eastAsia="黑体"/>
          <w:b/>
          <w:color w:val="000000" w:themeColor="text1"/>
          <w:sz w:val="32"/>
          <w:szCs w:val="32"/>
          <w14:textFill>
            <w14:solidFill>
              <w14:schemeClr w14:val="tx1"/>
            </w14:solidFill>
          </w14:textFill>
        </w:rPr>
      </w:pPr>
      <w:r>
        <w:rPr>
          <w:rFonts w:eastAsia="黑体"/>
          <w:b/>
          <w:color w:val="000000" w:themeColor="text1"/>
          <w:sz w:val="32"/>
          <w:szCs w:val="32"/>
          <w14:textFill>
            <w14:solidFill>
              <w14:schemeClr w14:val="tx1"/>
            </w14:solidFill>
          </w14:textFill>
        </w:rPr>
        <w:t>一、成立复试录取工作领导小组</w:t>
      </w:r>
    </w:p>
    <w:p>
      <w:pPr>
        <w:spacing w:line="560" w:lineRule="exact"/>
        <w:ind w:firstLine="645"/>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成立由党委书记</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院长及学科方向负责人组成的研究生复试录取工作领导小组，负责全院研究生招生复试录取工作的统筹管理</w:t>
      </w:r>
      <w:r>
        <w:rPr>
          <w:rFonts w:hint="eastAsia" w:eastAsia="仿宋_GB2312"/>
          <w:color w:val="000000" w:themeColor="text1"/>
          <w:sz w:val="32"/>
          <w:szCs w:val="32"/>
          <w14:textFill>
            <w14:solidFill>
              <w14:schemeClr w14:val="tx1"/>
            </w14:solidFill>
          </w14:textFill>
        </w:rPr>
        <w:t>。</w:t>
      </w:r>
    </w:p>
    <w:p>
      <w:pPr>
        <w:spacing w:before="156" w:beforeLines="50" w:after="156" w:afterLines="50" w:line="560" w:lineRule="exact"/>
        <w:ind w:firstLine="646"/>
        <w:rPr>
          <w:rFonts w:eastAsia="黑体"/>
          <w:b/>
          <w:color w:val="000000" w:themeColor="text1"/>
          <w:sz w:val="32"/>
          <w:szCs w:val="32"/>
          <w14:textFill>
            <w14:solidFill>
              <w14:schemeClr w14:val="tx1"/>
            </w14:solidFill>
          </w14:textFill>
        </w:rPr>
      </w:pPr>
      <w:r>
        <w:rPr>
          <w:rFonts w:eastAsia="黑体"/>
          <w:b/>
          <w:color w:val="000000" w:themeColor="text1"/>
          <w:sz w:val="32"/>
          <w:szCs w:val="32"/>
          <w14:textFill>
            <w14:solidFill>
              <w14:schemeClr w14:val="tx1"/>
            </w14:solidFill>
          </w14:textFill>
        </w:rPr>
        <w:t>二、成立</w:t>
      </w:r>
      <w:bookmarkStart w:id="0" w:name="_Hlk38482072"/>
      <w:r>
        <w:rPr>
          <w:rFonts w:eastAsia="黑体"/>
          <w:b/>
          <w:color w:val="000000" w:themeColor="text1"/>
          <w:sz w:val="32"/>
          <w:szCs w:val="32"/>
          <w14:textFill>
            <w14:solidFill>
              <w14:schemeClr w14:val="tx1"/>
            </w14:solidFill>
          </w14:textFill>
        </w:rPr>
        <w:t>复试录取工作督查小组</w:t>
      </w:r>
      <w:bookmarkEnd w:id="0"/>
    </w:p>
    <w:p>
      <w:pPr>
        <w:spacing w:line="560" w:lineRule="exact"/>
        <w:ind w:firstLine="645"/>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成立由纪委书记、纪委委员组成的研究生复试录取工作督查小组，负责学院研究生招生复试工作全过程的督查和巡视工作</w:t>
      </w:r>
      <w:r>
        <w:rPr>
          <w:rFonts w:hint="eastAsia" w:eastAsia="仿宋_GB2312"/>
          <w:color w:val="000000" w:themeColor="text1"/>
          <w:sz w:val="32"/>
          <w:szCs w:val="32"/>
          <w14:textFill>
            <w14:solidFill>
              <w14:schemeClr w14:val="tx1"/>
            </w14:solidFill>
          </w14:textFill>
        </w:rPr>
        <w:t>。</w:t>
      </w:r>
    </w:p>
    <w:p>
      <w:pPr>
        <w:spacing w:before="156" w:beforeLines="50" w:after="156" w:afterLines="50" w:line="560" w:lineRule="exact"/>
        <w:ind w:firstLine="646"/>
        <w:rPr>
          <w:rFonts w:eastAsia="仿宋_GB2312"/>
          <w:color w:val="000000" w:themeColor="text1"/>
          <w:sz w:val="32"/>
          <w:szCs w:val="32"/>
          <w14:textFill>
            <w14:solidFill>
              <w14:schemeClr w14:val="tx1"/>
            </w14:solidFill>
          </w14:textFill>
        </w:rPr>
      </w:pPr>
      <w:r>
        <w:rPr>
          <w:rFonts w:eastAsia="黑体"/>
          <w:b/>
          <w:color w:val="000000" w:themeColor="text1"/>
          <w:sz w:val="32"/>
          <w:szCs w:val="32"/>
          <w14:textFill>
            <w14:solidFill>
              <w14:schemeClr w14:val="tx1"/>
            </w14:solidFill>
          </w14:textFill>
        </w:rPr>
        <w:t>三、</w:t>
      </w:r>
      <w:r>
        <w:rPr>
          <w:rFonts w:hint="eastAsia" w:eastAsia="黑体"/>
          <w:b/>
          <w:color w:val="000000" w:themeColor="text1"/>
          <w:sz w:val="32"/>
          <w:szCs w:val="32"/>
          <w14:textFill>
            <w14:solidFill>
              <w14:schemeClr w14:val="tx1"/>
            </w14:solidFill>
          </w14:textFill>
        </w:rPr>
        <w:t>复试工作原则</w:t>
      </w:r>
    </w:p>
    <w:p>
      <w:pPr>
        <w:wordWrap w:val="0"/>
        <w:spacing w:line="560" w:lineRule="exact"/>
        <w:ind w:firstLine="645"/>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14:textFill>
            <w14:solidFill>
              <w14:schemeClr w14:val="tx1"/>
            </w14:solidFill>
          </w14:textFill>
        </w:rPr>
        <w:t>坚持</w:t>
      </w:r>
      <w:r>
        <w:rPr>
          <w:rFonts w:eastAsia="仿宋_GB2312"/>
          <w:color w:val="000000" w:themeColor="text1"/>
          <w:sz w:val="32"/>
          <w:szCs w:val="32"/>
          <w14:textFill>
            <w14:solidFill>
              <w14:schemeClr w14:val="tx1"/>
            </w14:solidFill>
          </w14:textFill>
        </w:rPr>
        <w:t>全面考查、科学选拔、择优录取的原则；</w:t>
      </w:r>
    </w:p>
    <w:p>
      <w:pPr>
        <w:wordWrap w:val="0"/>
        <w:spacing w:line="560" w:lineRule="exact"/>
        <w:ind w:firstLine="645"/>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坚持</w:t>
      </w:r>
      <w:r>
        <w:rPr>
          <w:rFonts w:eastAsia="仿宋_GB2312"/>
          <w:color w:val="000000" w:themeColor="text1"/>
          <w:sz w:val="32"/>
          <w:szCs w:val="32"/>
          <w14:textFill>
            <w14:solidFill>
              <w14:schemeClr w14:val="tx1"/>
            </w14:solidFill>
          </w14:textFill>
        </w:rPr>
        <w:t>政策透明、程序规范、过程公开的原则。</w:t>
      </w:r>
    </w:p>
    <w:p>
      <w:pPr>
        <w:wordWrap w:val="0"/>
        <w:spacing w:before="156" w:beforeLines="50" w:after="156" w:afterLines="50" w:line="560" w:lineRule="exact"/>
        <w:ind w:firstLine="646"/>
        <w:rPr>
          <w:rFonts w:eastAsia="黑体"/>
          <w:b/>
          <w:color w:val="000000" w:themeColor="text1"/>
          <w:sz w:val="32"/>
          <w:szCs w:val="32"/>
          <w14:textFill>
            <w14:solidFill>
              <w14:schemeClr w14:val="tx1"/>
            </w14:solidFill>
          </w14:textFill>
        </w:rPr>
      </w:pPr>
      <w:r>
        <w:rPr>
          <w:rFonts w:hint="eastAsia" w:eastAsia="黑体"/>
          <w:b/>
          <w:color w:val="000000" w:themeColor="text1"/>
          <w:sz w:val="32"/>
          <w:szCs w:val="32"/>
          <w14:textFill>
            <w14:solidFill>
              <w14:schemeClr w14:val="tx1"/>
            </w14:solidFill>
          </w14:textFill>
        </w:rPr>
        <w:t>四</w:t>
      </w:r>
      <w:r>
        <w:rPr>
          <w:rFonts w:eastAsia="黑体"/>
          <w:b/>
          <w:color w:val="000000" w:themeColor="text1"/>
          <w:sz w:val="32"/>
          <w:szCs w:val="32"/>
          <w14:textFill>
            <w14:solidFill>
              <w14:schemeClr w14:val="tx1"/>
            </w14:solidFill>
          </w14:textFill>
        </w:rPr>
        <w:t>、复试工作要求和内容</w:t>
      </w:r>
    </w:p>
    <w:p>
      <w:pPr>
        <w:wordWrap w:val="0"/>
        <w:spacing w:line="560" w:lineRule="exact"/>
        <w:ind w:firstLine="645"/>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1.复试总体要求</w:t>
      </w:r>
    </w:p>
    <w:p>
      <w:pPr>
        <w:wordWrap w:val="0"/>
        <w:spacing w:line="560" w:lineRule="exact"/>
        <w:ind w:firstLine="645"/>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采取差额复试方式，原则上复试人数一般不低于120%。</w:t>
      </w:r>
    </w:p>
    <w:p>
      <w:pPr>
        <w:wordWrap w:val="0"/>
        <w:spacing w:line="560" w:lineRule="exact"/>
        <w:ind w:firstLine="645"/>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2.复试具体要求</w:t>
      </w:r>
    </w:p>
    <w:p>
      <w:pPr>
        <w:wordWrap w:val="0"/>
        <w:spacing w:line="560" w:lineRule="exact"/>
        <w:ind w:firstLine="645"/>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（1）符合我校招生章程中基础医学专业的报考条件，初试成绩符合第一志愿报考专业一区全国初试成绩基本要求，</w:t>
      </w:r>
      <w:r>
        <w:rPr>
          <w:rFonts w:hint="eastAsia" w:ascii="仿宋_GB2312" w:hAnsi="仿宋_GB2312" w:eastAsia="仿宋_GB2312" w:cs="仿宋_GB2312"/>
          <w:color w:val="000000" w:themeColor="text1"/>
          <w:sz w:val="32"/>
          <w:szCs w:val="32"/>
          <w14:textFill>
            <w14:solidFill>
              <w14:schemeClr w14:val="tx1"/>
            </w14:solidFill>
          </w14:textFill>
        </w:rPr>
        <w:t>且</w:t>
      </w:r>
      <w:r>
        <w:rPr>
          <w:rFonts w:eastAsia="仿宋_GB2312"/>
          <w:color w:val="000000" w:themeColor="text1"/>
          <w:sz w:val="32"/>
          <w:szCs w:val="32"/>
          <w14:textFill>
            <w14:solidFill>
              <w14:schemeClr w14:val="tx1"/>
            </w14:solidFill>
          </w14:textFill>
        </w:rPr>
        <w:t>总成绩</w:t>
      </w:r>
      <w:r>
        <w:rPr>
          <w:rFonts w:hint="eastAsia" w:eastAsia="仿宋_GB2312"/>
          <w:color w:val="000000" w:themeColor="text1"/>
          <w:sz w:val="32"/>
          <w:szCs w:val="32"/>
          <w14:textFill>
            <w14:solidFill>
              <w14:schemeClr w14:val="tx1"/>
            </w14:solidFill>
          </w14:textFill>
        </w:rPr>
        <w:t>≥296</w:t>
      </w:r>
      <w:r>
        <w:rPr>
          <w:rFonts w:eastAsia="仿宋_GB2312"/>
          <w:color w:val="000000" w:themeColor="text1"/>
          <w:sz w:val="32"/>
          <w:szCs w:val="32"/>
          <w14:textFill>
            <w14:solidFill>
              <w14:schemeClr w14:val="tx1"/>
            </w14:solidFill>
          </w14:textFill>
        </w:rPr>
        <w:t>分</w:t>
      </w:r>
      <w:r>
        <w:rPr>
          <w:rFonts w:hint="eastAsia" w:eastAsia="仿宋_GB2312"/>
          <w:color w:val="000000" w:themeColor="text1"/>
          <w:sz w:val="32"/>
          <w:szCs w:val="32"/>
          <w14:textFill>
            <w14:solidFill>
              <w14:schemeClr w14:val="tx1"/>
            </w14:solidFill>
          </w14:textFill>
        </w:rPr>
        <w:t>，英语≥42分。</w:t>
      </w:r>
    </w:p>
    <w:p>
      <w:pPr>
        <w:wordWrap w:val="0"/>
        <w:spacing w:line="560" w:lineRule="exact"/>
        <w:ind w:firstLine="645"/>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）调入专业与第一志愿报考专业相同或相近，应在同一学科门类范围内。</w:t>
      </w:r>
    </w:p>
    <w:p>
      <w:pPr>
        <w:wordWrap w:val="0"/>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3</w:t>
      </w:r>
      <w:r>
        <w:rPr>
          <w:rFonts w:hint="eastAsia" w:eastAsia="仿宋_GB2312"/>
          <w:color w:val="000000" w:themeColor="text1"/>
          <w:sz w:val="32"/>
          <w:szCs w:val="32"/>
          <w14:textFill>
            <w14:solidFill>
              <w14:schemeClr w14:val="tx1"/>
            </w14:solidFill>
          </w14:textFill>
        </w:rPr>
        <w:t>）初试科目与调入专业初试科目相同或相近，其中初试全国统一命题科目应与调入专业全国统一命题科目相同。</w:t>
      </w:r>
    </w:p>
    <w:p>
      <w:pPr>
        <w:wordWrap w:val="0"/>
        <w:spacing w:line="560" w:lineRule="exact"/>
        <w:ind w:firstLine="645"/>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4</w:t>
      </w:r>
      <w:r>
        <w:rPr>
          <w:rFonts w:eastAsia="仿宋_GB2312"/>
          <w:color w:val="000000" w:themeColor="text1"/>
          <w:sz w:val="32"/>
          <w:szCs w:val="32"/>
          <w14:textFill>
            <w14:solidFill>
              <w14:schemeClr w14:val="tx1"/>
            </w14:solidFill>
          </w14:textFill>
        </w:rPr>
        <w:t>）100104病理与病理生理学01方向：仅限临床医学专业普通高校全日制本科毕业生报考（不接收专升本考生）</w:t>
      </w:r>
      <w:r>
        <w:rPr>
          <w:rFonts w:hint="eastAsia" w:eastAsia="仿宋_GB2312"/>
          <w:color w:val="000000" w:themeColor="text1"/>
          <w:sz w:val="32"/>
          <w:szCs w:val="32"/>
          <w14:textFill>
            <w14:solidFill>
              <w14:schemeClr w14:val="tx1"/>
            </w14:solidFill>
          </w14:textFill>
        </w:rPr>
        <w:t>。</w:t>
      </w:r>
    </w:p>
    <w:p>
      <w:pPr>
        <w:wordWrap w:val="0"/>
        <w:spacing w:line="560" w:lineRule="exact"/>
        <w:ind w:firstLine="645"/>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5</w:t>
      </w:r>
      <w:r>
        <w:rPr>
          <w:rFonts w:eastAsia="仿宋_GB2312"/>
          <w:color w:val="000000" w:themeColor="text1"/>
          <w:sz w:val="32"/>
          <w:szCs w:val="32"/>
          <w14:textFill>
            <w14:solidFill>
              <w14:schemeClr w14:val="tx1"/>
            </w14:solidFill>
          </w14:textFill>
        </w:rPr>
        <w:t>）调剂生源选调原则：</w:t>
      </w:r>
      <w:r>
        <w:rPr>
          <w:rFonts w:hint="eastAsia" w:ascii="宋体" w:hAnsi="宋体" w:cs="宋体"/>
          <w:color w:val="000000" w:themeColor="text1"/>
          <w:sz w:val="32"/>
          <w:szCs w:val="32"/>
          <w14:textFill>
            <w14:solidFill>
              <w14:schemeClr w14:val="tx1"/>
            </w14:solidFill>
          </w14:textFill>
        </w:rPr>
        <w:t>①</w:t>
      </w:r>
      <w:r>
        <w:rPr>
          <w:rFonts w:eastAsia="仿宋_GB2312"/>
          <w:color w:val="000000" w:themeColor="text1"/>
          <w:sz w:val="32"/>
          <w:szCs w:val="32"/>
          <w14:textFill>
            <w14:solidFill>
              <w14:schemeClr w14:val="tx1"/>
            </w14:solidFill>
          </w14:textFill>
        </w:rPr>
        <w:t>第一志愿填报专业与基础医学相关、相近原则；</w:t>
      </w:r>
      <w:r>
        <w:rPr>
          <w:rFonts w:hint="eastAsia" w:ascii="宋体" w:hAnsi="宋体" w:cs="宋体"/>
          <w:color w:val="000000" w:themeColor="text1"/>
          <w:sz w:val="32"/>
          <w:szCs w:val="32"/>
          <w14:textFill>
            <w14:solidFill>
              <w14:schemeClr w14:val="tx1"/>
            </w14:solidFill>
          </w14:textFill>
        </w:rPr>
        <w:t>②</w:t>
      </w:r>
      <w:r>
        <w:rPr>
          <w:rFonts w:eastAsia="仿宋_GB2312"/>
          <w:color w:val="000000" w:themeColor="text1"/>
          <w:sz w:val="32"/>
          <w:szCs w:val="32"/>
          <w14:textFill>
            <w14:solidFill>
              <w14:schemeClr w14:val="tx1"/>
            </w14:solidFill>
          </w14:textFill>
        </w:rPr>
        <w:t>本科专业与基础医学相关、相近原则；</w:t>
      </w:r>
      <w:r>
        <w:rPr>
          <w:rFonts w:hint="eastAsia" w:ascii="宋体" w:hAnsi="宋体" w:cs="宋体"/>
          <w:color w:val="000000" w:themeColor="text1"/>
          <w:sz w:val="32"/>
          <w:szCs w:val="32"/>
          <w14:textFill>
            <w14:solidFill>
              <w14:schemeClr w14:val="tx1"/>
            </w14:solidFill>
          </w14:textFill>
        </w:rPr>
        <w:t>③</w:t>
      </w:r>
      <w:r>
        <w:rPr>
          <w:rFonts w:eastAsia="仿宋_GB2312"/>
          <w:color w:val="000000" w:themeColor="text1"/>
          <w:sz w:val="32"/>
          <w:szCs w:val="32"/>
          <w14:textFill>
            <w14:solidFill>
              <w14:schemeClr w14:val="tx1"/>
            </w14:solidFill>
          </w14:textFill>
        </w:rPr>
        <w:t>初试统考科目成绩择优选调原则</w:t>
      </w:r>
      <w:r>
        <w:rPr>
          <w:rFonts w:hint="eastAsia" w:eastAsia="仿宋_GB2312"/>
          <w:color w:val="000000" w:themeColor="text1"/>
          <w:sz w:val="32"/>
          <w:szCs w:val="32"/>
          <w14:textFill>
            <w14:solidFill>
              <w14:schemeClr w14:val="tx1"/>
            </w14:solidFill>
          </w14:textFill>
        </w:rPr>
        <w:t>。</w:t>
      </w:r>
    </w:p>
    <w:p>
      <w:pPr>
        <w:wordWrap w:val="0"/>
        <w:spacing w:line="550" w:lineRule="exact"/>
        <w:ind w:firstLine="640" w:firstLineChars="200"/>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6</w:t>
      </w:r>
      <w:r>
        <w:rPr>
          <w:rFonts w:hint="eastAsia" w:eastAsia="仿宋_GB2312"/>
          <w:color w:val="000000" w:themeColor="text1"/>
          <w:sz w:val="32"/>
          <w:szCs w:val="32"/>
          <w14:textFill>
            <w14:solidFill>
              <w14:schemeClr w14:val="tx1"/>
            </w14:solidFill>
          </w14:textFill>
        </w:rPr>
        <w:t>）对申请同一招生单位同一专业、初试科目完全相同的调剂考生，按考生初试成绩择优遴选进入复试的考生名单。</w:t>
      </w:r>
    </w:p>
    <w:p>
      <w:pPr>
        <w:wordWrap w:val="0"/>
        <w:spacing w:line="560" w:lineRule="exact"/>
        <w:ind w:firstLine="645"/>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３.复试内容</w:t>
      </w:r>
    </w:p>
    <w:p>
      <w:pPr>
        <w:wordWrap w:val="0"/>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（1）专业素质和能力测试。主要考查内容包括：创新精</w:t>
      </w:r>
    </w:p>
    <w:p>
      <w:pPr>
        <w:wordWrap w:val="0"/>
        <w:spacing w:line="560" w:lineRule="exac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神和能力；本专业的发展潜力以及对本学科发展动态的了解；考生运用本学科知识发现、分析和解决问题的能力。</w:t>
      </w:r>
    </w:p>
    <w:p>
      <w:pPr>
        <w:wordWrap w:val="0"/>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重点考查考生对本学科方向基础知识和专业知识的综 合掌握情况。</w:t>
      </w:r>
    </w:p>
    <w:p>
      <w:pPr>
        <w:wordWrap w:val="0"/>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（2）英语听说和阅读能力测试。包括公共英语和专业英 语的听说、阅读能力的测试。</w:t>
      </w:r>
    </w:p>
    <w:p>
      <w:pPr>
        <w:wordWrap w:val="0"/>
        <w:spacing w:line="560" w:lineRule="exact"/>
        <w:ind w:firstLine="645"/>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（3）综合素质和能力测试。主要考查内容包括：思想政 治素质和诚信品质；本学科以外的学习、科研、社会实践或 实际工作表现等方面的情况；事业心、责任感、纪律性(遵 纪守法)、协作性和心理健康情况；人文素养；行为举止、表达和礼仪等。</w:t>
      </w:r>
    </w:p>
    <w:p>
      <w:pPr>
        <w:wordWrap w:val="0"/>
        <w:spacing w:line="560" w:lineRule="exact"/>
        <w:ind w:firstLine="645"/>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４.复试方式及复试成绩核算</w:t>
      </w:r>
    </w:p>
    <w:p>
      <w:pPr>
        <w:wordWrap w:val="0"/>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14:textFill>
            <w14:solidFill>
              <w14:schemeClr w14:val="tx1"/>
            </w14:solidFill>
          </w14:textFill>
        </w:rPr>
        <w:t>专业课考试</w:t>
      </w:r>
    </w:p>
    <w:p>
      <w:pPr>
        <w:wordWrap w:val="0"/>
        <w:spacing w:line="560" w:lineRule="exact"/>
        <w:ind w:firstLine="645"/>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考试时间为2小时/科目，满分为100 分/科目。考试科目见招生专业目录。</w:t>
      </w:r>
    </w:p>
    <w:p>
      <w:pPr>
        <w:wordWrap w:val="0"/>
        <w:spacing w:line="560" w:lineRule="exact"/>
        <w:ind w:firstLine="645"/>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 xml:space="preserve"> （2）英语能力测试</w:t>
      </w:r>
    </w:p>
    <w:p>
      <w:pPr>
        <w:wordWrap w:val="0"/>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 英语阅读能力测试：为闭卷笔试，考试时间为30 分钟，满分100 分。</w:t>
      </w:r>
    </w:p>
    <w:p>
      <w:pPr>
        <w:wordWrap w:val="0"/>
        <w:spacing w:line="560" w:lineRule="exact"/>
        <w:ind w:firstLine="640" w:firstLineChars="200"/>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2）听说能力测试：采取面试时英语自我介绍及口语交流等形式，每名考生的测试时间一般不少于3分钟</w:t>
      </w: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满分100分</w:t>
      </w:r>
      <w:r>
        <w:rPr>
          <w:rFonts w:hint="eastAsia" w:eastAsia="仿宋_GB2312"/>
          <w:color w:val="000000" w:themeColor="text1"/>
          <w:sz w:val="32"/>
          <w:szCs w:val="32"/>
          <w:highlight w:val="none"/>
          <w14:textFill>
            <w14:solidFill>
              <w14:schemeClr w14:val="tx1"/>
            </w14:solidFill>
          </w14:textFill>
        </w:rPr>
        <w:t>。</w:t>
      </w:r>
    </w:p>
    <w:p>
      <w:pPr>
        <w:wordWrap w:val="0"/>
        <w:spacing w:line="560" w:lineRule="exact"/>
        <w:ind w:firstLine="640" w:firstLineChars="200"/>
        <w:rPr>
          <w:rFonts w:hint="eastAsia" w:eastAsia="仿宋_GB2312"/>
          <w:color w:val="000000" w:themeColor="text1"/>
          <w:sz w:val="32"/>
          <w:szCs w:val="32"/>
          <w:highlight w:val="yellow"/>
          <w14:textFill>
            <w14:solidFill>
              <w14:schemeClr w14:val="tx1"/>
            </w14:solidFill>
          </w14:textFill>
        </w:rPr>
      </w:pPr>
      <w:r>
        <w:rPr>
          <w:rFonts w:hint="eastAsia" w:eastAsia="仿宋_GB2312"/>
          <w:color w:val="000000" w:themeColor="text1"/>
          <w:sz w:val="32"/>
          <w:szCs w:val="32"/>
          <w14:textFill>
            <w14:solidFill>
              <w14:schemeClr w14:val="tx1"/>
            </w14:solidFill>
          </w14:textFill>
        </w:rPr>
        <w:t>英语能力测试总成绩：按阅读能力测试和听说能力测试成绩5：5进行加权计算，总分100分。</w:t>
      </w:r>
    </w:p>
    <w:p>
      <w:pPr>
        <w:wordWrap w:val="0"/>
        <w:spacing w:line="560" w:lineRule="exact"/>
        <w:ind w:firstLine="645"/>
        <w:rPr>
          <w:rFonts w:hint="eastAsia" w:eastAsia="仿宋_GB2312"/>
          <w:color w:val="000000" w:themeColor="text1"/>
          <w:sz w:val="32"/>
          <w:szCs w:val="32"/>
          <w:lang w:eastAsia="zh-CN"/>
          <w14:textFill>
            <w14:solidFill>
              <w14:schemeClr w14:val="tx1"/>
            </w14:solidFill>
          </w14:textFill>
        </w:rPr>
      </w:pPr>
      <w:r>
        <w:rPr>
          <w:rFonts w:hint="eastAsia" w:eastAsia="仿宋_GB2312"/>
          <w:color w:val="000000" w:themeColor="text1"/>
          <w:sz w:val="32"/>
          <w:szCs w:val="32"/>
          <w14:textFill>
            <w14:solidFill>
              <w14:schemeClr w14:val="tx1"/>
            </w14:solidFill>
          </w14:textFill>
        </w:rPr>
        <w:t>（3）综合素质及能力测试</w:t>
      </w:r>
    </w:p>
    <w:p>
      <w:pPr>
        <w:wordWrap w:val="0"/>
        <w:spacing w:line="560" w:lineRule="exact"/>
        <w:ind w:firstLine="640" w:firstLineChars="200"/>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综合素质及能力测试采取面试答辩形式，每名考生的面试时间原则上不少于20分钟，总分100 分。</w:t>
      </w:r>
    </w:p>
    <w:p>
      <w:pPr>
        <w:wordWrap w:val="0"/>
        <w:spacing w:line="560" w:lineRule="exact"/>
        <w:ind w:firstLine="640" w:firstLineChars="200"/>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复试小组成员独立对考生进行评分。每名考生的综合素 质及能力测试得分为复试小组成员评分的算术平均值。</w:t>
      </w:r>
    </w:p>
    <w:p>
      <w:pPr>
        <w:wordWrap w:val="0"/>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（4）复试成绩核算（100分制）：总分100分。其中，专业课考试占3</w:t>
      </w:r>
      <w:r>
        <w:rPr>
          <w:rFonts w:eastAsia="仿宋_GB2312"/>
          <w:color w:val="000000" w:themeColor="text1"/>
          <w:sz w:val="32"/>
          <w:szCs w:val="32"/>
          <w14:textFill>
            <w14:solidFill>
              <w14:schemeClr w14:val="tx1"/>
            </w14:solidFill>
          </w14:textFill>
        </w:rPr>
        <w:t>5</w:t>
      </w:r>
      <w:r>
        <w:rPr>
          <w:rFonts w:hint="eastAsia" w:eastAsia="仿宋_GB2312"/>
          <w:color w:val="000000" w:themeColor="text1"/>
          <w:sz w:val="32"/>
          <w:szCs w:val="32"/>
          <w14:textFill>
            <w14:solidFill>
              <w14:schemeClr w14:val="tx1"/>
            </w14:solidFill>
          </w14:textFill>
        </w:rPr>
        <w:t>%，专业英语能力测试占</w:t>
      </w:r>
      <w:r>
        <w:rPr>
          <w:rFonts w:eastAsia="仿宋_GB2312"/>
          <w:color w:val="000000" w:themeColor="text1"/>
          <w:sz w:val="32"/>
          <w:szCs w:val="32"/>
          <w14:textFill>
            <w14:solidFill>
              <w14:schemeClr w14:val="tx1"/>
            </w14:solidFill>
          </w14:textFill>
        </w:rPr>
        <w:t>15</w:t>
      </w:r>
      <w:r>
        <w:rPr>
          <w:rFonts w:hint="eastAsia" w:eastAsia="仿宋_GB2312"/>
          <w:color w:val="000000" w:themeColor="text1"/>
          <w:sz w:val="32"/>
          <w:szCs w:val="32"/>
          <w14:textFill>
            <w14:solidFill>
              <w14:schemeClr w14:val="tx1"/>
            </w14:solidFill>
          </w14:textFill>
        </w:rPr>
        <w:t>%，综合素质及能力测试占</w:t>
      </w:r>
      <w:r>
        <w:rPr>
          <w:rFonts w:eastAsia="仿宋_GB2312"/>
          <w:color w:val="000000" w:themeColor="text1"/>
          <w:sz w:val="32"/>
          <w:szCs w:val="32"/>
          <w14:textFill>
            <w14:solidFill>
              <w14:schemeClr w14:val="tx1"/>
            </w14:solidFill>
          </w14:textFill>
        </w:rPr>
        <w:t>50</w:t>
      </w:r>
      <w:r>
        <w:rPr>
          <w:rFonts w:hint="eastAsia" w:eastAsia="仿宋_GB2312"/>
          <w:color w:val="000000" w:themeColor="text1"/>
          <w:sz w:val="32"/>
          <w:szCs w:val="32"/>
          <w14:textFill>
            <w14:solidFill>
              <w14:schemeClr w14:val="tx1"/>
            </w14:solidFill>
          </w14:textFill>
        </w:rPr>
        <w:t>%。计算公式如下：</w:t>
      </w:r>
    </w:p>
    <w:p>
      <w:pPr>
        <w:wordWrap w:val="0"/>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复试成绩（满分100分）=专业课考试成绩×35%+专业英语能力测试总成绩×15%+综合素质及能力测试成绩×50%</w:t>
      </w:r>
    </w:p>
    <w:p>
      <w:pPr>
        <w:wordWrap w:val="0"/>
        <w:spacing w:line="560" w:lineRule="exact"/>
        <w:ind w:firstLine="645"/>
        <w:rPr>
          <w:rFonts w:eastAsia="黑体"/>
          <w:b/>
          <w:color w:val="000000" w:themeColor="text1"/>
          <w:sz w:val="32"/>
          <w:szCs w:val="32"/>
          <w14:textFill>
            <w14:solidFill>
              <w14:schemeClr w14:val="tx1"/>
            </w14:solidFill>
          </w14:textFill>
        </w:rPr>
      </w:pPr>
      <w:r>
        <w:rPr>
          <w:rFonts w:hint="eastAsia" w:eastAsia="黑体"/>
          <w:b/>
          <w:color w:val="000000" w:themeColor="text1"/>
          <w:sz w:val="32"/>
          <w:szCs w:val="32"/>
          <w14:textFill>
            <w14:solidFill>
              <w14:schemeClr w14:val="tx1"/>
            </w14:solidFill>
          </w14:textFill>
        </w:rPr>
        <w:t>五、总成绩核算及拟录取</w:t>
      </w:r>
    </w:p>
    <w:p>
      <w:pPr>
        <w:wordWrap w:val="0"/>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1.考生总成绩核算（百分制）</w:t>
      </w:r>
    </w:p>
    <w:p>
      <w:pPr>
        <w:wordWrap w:val="0"/>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按初试成绩和复试成绩之比 5：5进行加权获得，总分 100 分。</w:t>
      </w:r>
    </w:p>
    <w:p>
      <w:pPr>
        <w:wordWrap w:val="0"/>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考试总成绩=（初试成绩÷5）×50%+复试成绩×50%</w:t>
      </w:r>
    </w:p>
    <w:p>
      <w:pPr>
        <w:wordWrap w:val="0"/>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2.拟录取工作</w:t>
      </w:r>
    </w:p>
    <w:p>
      <w:pPr>
        <w:wordWrap w:val="0"/>
        <w:spacing w:line="560" w:lineRule="exact"/>
        <w:ind w:firstLine="645"/>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fldChar w:fldCharType="begin"/>
      </w:r>
      <w:r>
        <w:rPr>
          <w:rFonts w:eastAsia="仿宋_GB2312"/>
          <w:color w:val="000000" w:themeColor="text1"/>
          <w:sz w:val="32"/>
          <w:szCs w:val="32"/>
          <w14:textFill>
            <w14:solidFill>
              <w14:schemeClr w14:val="tx1"/>
            </w14:solidFill>
          </w14:textFill>
        </w:rPr>
        <w:instrText xml:space="preserve"> </w:instrText>
      </w:r>
      <w:r>
        <w:rPr>
          <w:rFonts w:hint="eastAsia" w:eastAsia="仿宋_GB2312"/>
          <w:color w:val="000000" w:themeColor="text1"/>
          <w:sz w:val="32"/>
          <w:szCs w:val="32"/>
          <w14:textFill>
            <w14:solidFill>
              <w14:schemeClr w14:val="tx1"/>
            </w14:solidFill>
          </w14:textFill>
        </w:rPr>
        <w:instrText xml:space="preserve">= 1 \* GB2</w:instrText>
      </w:r>
      <w:r>
        <w:rPr>
          <w:rFonts w:eastAsia="仿宋_GB2312"/>
          <w:color w:val="000000" w:themeColor="text1"/>
          <w:sz w:val="32"/>
          <w:szCs w:val="32"/>
          <w14:textFill>
            <w14:solidFill>
              <w14:schemeClr w14:val="tx1"/>
            </w14:solidFill>
          </w14:textFill>
        </w:rPr>
        <w:instrText xml:space="preserve"> </w:instrText>
      </w:r>
      <w:r>
        <w:rPr>
          <w:rFonts w:eastAsia="仿宋_GB2312"/>
          <w:color w:val="000000" w:themeColor="text1"/>
          <w:sz w:val="32"/>
          <w:szCs w:val="32"/>
          <w14:textFill>
            <w14:solidFill>
              <w14:schemeClr w14:val="tx1"/>
            </w14:solidFill>
          </w14:textFill>
        </w:rPr>
        <w:fldChar w:fldCharType="separate"/>
      </w:r>
      <w:r>
        <w:rPr>
          <w:rFonts w:hint="eastAsia" w:eastAsia="仿宋_GB2312"/>
          <w:color w:val="000000" w:themeColor="text1"/>
          <w:sz w:val="32"/>
          <w:szCs w:val="32"/>
          <w14:textFill>
            <w14:solidFill>
              <w14:schemeClr w14:val="tx1"/>
            </w14:solidFill>
          </w14:textFill>
        </w:rPr>
        <w:t>⑴</w:t>
      </w:r>
      <w:r>
        <w:rPr>
          <w:rFonts w:eastAsia="仿宋_GB2312"/>
          <w:color w:val="000000" w:themeColor="text1"/>
          <w:sz w:val="32"/>
          <w:szCs w:val="32"/>
          <w14:textFill>
            <w14:solidFill>
              <w14:schemeClr w14:val="tx1"/>
            </w14:solidFill>
          </w14:textFill>
        </w:rPr>
        <w:fldChar w:fldCharType="end"/>
      </w:r>
      <w:r>
        <w:rPr>
          <w:rFonts w:hint="eastAsia" w:eastAsia="仿宋_GB2312"/>
          <w:color w:val="000000" w:themeColor="text1"/>
          <w:sz w:val="32"/>
          <w:szCs w:val="32"/>
          <w14:textFill>
            <w14:solidFill>
              <w14:schemeClr w14:val="tx1"/>
            </w14:solidFill>
          </w14:textFill>
        </w:rPr>
        <w:t>拟招生人数</w:t>
      </w:r>
    </w:p>
    <w:p>
      <w:pPr>
        <w:wordWrap w:val="0"/>
        <w:spacing w:line="560" w:lineRule="exact"/>
        <w:ind w:firstLine="645"/>
        <w:rPr>
          <w:rFonts w:eastAsia="仿宋_GB2312"/>
          <w:sz w:val="32"/>
          <w:szCs w:val="32"/>
        </w:rPr>
      </w:pPr>
      <w:r>
        <w:rPr>
          <w:rFonts w:hint="eastAsia" w:eastAsia="仿宋_GB2312"/>
          <w:sz w:val="32"/>
          <w:szCs w:val="32"/>
        </w:rPr>
        <w:t>2023年基础医学拟招生人数为21人：人体解剖与组织胚胎学4人；免疫学3人；病原生物学3人；病理学与病理生理学5人（</w:t>
      </w:r>
      <w:r>
        <w:rPr>
          <w:rFonts w:eastAsia="仿宋_GB2312"/>
          <w:sz w:val="32"/>
          <w:szCs w:val="32"/>
        </w:rPr>
        <w:t>100104</w:t>
      </w:r>
      <w:r>
        <w:rPr>
          <w:rFonts w:hint="eastAsia" w:eastAsia="仿宋_GB2312"/>
          <w:sz w:val="32"/>
          <w:szCs w:val="32"/>
        </w:rPr>
        <w:t>【</w:t>
      </w:r>
      <w:r>
        <w:rPr>
          <w:rFonts w:eastAsia="仿宋_GB2312"/>
          <w:sz w:val="32"/>
          <w:szCs w:val="32"/>
        </w:rPr>
        <w:t>01</w:t>
      </w:r>
      <w:r>
        <w:rPr>
          <w:rFonts w:hint="eastAsia" w:eastAsia="仿宋_GB2312"/>
          <w:sz w:val="32"/>
          <w:szCs w:val="32"/>
        </w:rPr>
        <w:t>】方向</w:t>
      </w:r>
      <w:r>
        <w:rPr>
          <w:rFonts w:eastAsia="仿宋_GB2312"/>
          <w:sz w:val="32"/>
          <w:szCs w:val="32"/>
        </w:rPr>
        <w:t>1</w:t>
      </w:r>
      <w:r>
        <w:rPr>
          <w:rFonts w:hint="eastAsia" w:eastAsia="仿宋_GB2312"/>
          <w:sz w:val="32"/>
          <w:szCs w:val="32"/>
        </w:rPr>
        <w:t>人，</w:t>
      </w:r>
      <w:r>
        <w:rPr>
          <w:rFonts w:eastAsia="仿宋_GB2312"/>
          <w:sz w:val="32"/>
          <w:szCs w:val="32"/>
        </w:rPr>
        <w:t>100104</w:t>
      </w:r>
      <w:r>
        <w:rPr>
          <w:rFonts w:hint="eastAsia" w:eastAsia="仿宋_GB2312"/>
          <w:sz w:val="32"/>
          <w:szCs w:val="32"/>
        </w:rPr>
        <w:t>【0</w:t>
      </w:r>
      <w:r>
        <w:rPr>
          <w:rFonts w:eastAsia="仿宋_GB2312"/>
          <w:sz w:val="32"/>
          <w:szCs w:val="32"/>
        </w:rPr>
        <w:t>2</w:t>
      </w:r>
      <w:r>
        <w:rPr>
          <w:rFonts w:hint="eastAsia" w:eastAsia="仿宋_GB2312"/>
          <w:sz w:val="32"/>
          <w:szCs w:val="32"/>
        </w:rPr>
        <w:t>】方向</w:t>
      </w:r>
      <w:r>
        <w:rPr>
          <w:rFonts w:hint="eastAsia" w:eastAsia="仿宋_GB2312"/>
          <w:sz w:val="32"/>
          <w:szCs w:val="32"/>
          <w:lang w:val="en-US" w:eastAsia="zh-CN"/>
        </w:rPr>
        <w:t>1</w:t>
      </w:r>
      <w:bookmarkStart w:id="1" w:name="_GoBack"/>
      <w:bookmarkEnd w:id="1"/>
      <w:r>
        <w:rPr>
          <w:rFonts w:hint="eastAsia" w:eastAsia="仿宋_GB2312"/>
          <w:sz w:val="32"/>
          <w:szCs w:val="32"/>
        </w:rPr>
        <w:t>人，</w:t>
      </w:r>
      <w:r>
        <w:rPr>
          <w:rFonts w:eastAsia="仿宋_GB2312"/>
          <w:sz w:val="32"/>
          <w:szCs w:val="32"/>
        </w:rPr>
        <w:t>100104</w:t>
      </w:r>
      <w:r>
        <w:rPr>
          <w:rFonts w:hint="eastAsia" w:eastAsia="仿宋_GB2312"/>
          <w:sz w:val="32"/>
          <w:szCs w:val="32"/>
        </w:rPr>
        <w:t>【0</w:t>
      </w:r>
      <w:r>
        <w:rPr>
          <w:rFonts w:eastAsia="仿宋_GB2312"/>
          <w:sz w:val="32"/>
          <w:szCs w:val="32"/>
        </w:rPr>
        <w:t>3</w:t>
      </w:r>
      <w:r>
        <w:rPr>
          <w:rFonts w:hint="eastAsia" w:eastAsia="仿宋_GB2312"/>
          <w:sz w:val="32"/>
          <w:szCs w:val="32"/>
        </w:rPr>
        <w:t>】方向</w:t>
      </w:r>
      <w:r>
        <w:rPr>
          <w:rFonts w:hint="eastAsia" w:eastAsia="仿宋_GB2312"/>
          <w:sz w:val="32"/>
          <w:szCs w:val="32"/>
          <w:lang w:val="en-US" w:eastAsia="zh-CN"/>
        </w:rPr>
        <w:t>2</w:t>
      </w:r>
      <w:r>
        <w:rPr>
          <w:rFonts w:hint="eastAsia" w:eastAsia="仿宋_GB2312"/>
          <w:sz w:val="32"/>
          <w:szCs w:val="32"/>
        </w:rPr>
        <w:t>人，</w:t>
      </w:r>
      <w:r>
        <w:rPr>
          <w:rFonts w:eastAsia="仿宋_GB2312"/>
          <w:sz w:val="32"/>
          <w:szCs w:val="32"/>
        </w:rPr>
        <w:t>100104</w:t>
      </w:r>
      <w:r>
        <w:rPr>
          <w:rFonts w:hint="eastAsia" w:eastAsia="仿宋_GB2312"/>
          <w:sz w:val="32"/>
          <w:szCs w:val="32"/>
        </w:rPr>
        <w:t>【0</w:t>
      </w:r>
      <w:r>
        <w:rPr>
          <w:rFonts w:eastAsia="仿宋_GB2312"/>
          <w:sz w:val="32"/>
          <w:szCs w:val="32"/>
        </w:rPr>
        <w:t>4</w:t>
      </w:r>
      <w:r>
        <w:rPr>
          <w:rFonts w:hint="eastAsia" w:eastAsia="仿宋_GB2312"/>
          <w:sz w:val="32"/>
          <w:szCs w:val="32"/>
        </w:rPr>
        <w:t>】方向</w:t>
      </w:r>
      <w:r>
        <w:rPr>
          <w:rFonts w:hint="eastAsia" w:eastAsia="仿宋_GB2312"/>
          <w:sz w:val="32"/>
          <w:szCs w:val="32"/>
          <w:lang w:val="en-US" w:eastAsia="zh-CN"/>
        </w:rPr>
        <w:t>1</w:t>
      </w:r>
      <w:r>
        <w:rPr>
          <w:rFonts w:hint="eastAsia" w:eastAsia="仿宋_GB2312"/>
          <w:sz w:val="32"/>
          <w:szCs w:val="32"/>
        </w:rPr>
        <w:t>人）；人体生理学3人；医学细胞生物学3人。调剂名额见研招网调剂平台。</w:t>
      </w:r>
    </w:p>
    <w:p>
      <w:pPr>
        <w:wordWrap w:val="0"/>
        <w:spacing w:line="560" w:lineRule="exact"/>
        <w:ind w:firstLine="645"/>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fldChar w:fldCharType="begin"/>
      </w:r>
      <w:r>
        <w:rPr>
          <w:rFonts w:eastAsia="仿宋_GB2312"/>
          <w:color w:val="000000" w:themeColor="text1"/>
          <w:sz w:val="32"/>
          <w:szCs w:val="32"/>
          <w14:textFill>
            <w14:solidFill>
              <w14:schemeClr w14:val="tx1"/>
            </w14:solidFill>
          </w14:textFill>
        </w:rPr>
        <w:instrText xml:space="preserve"> </w:instrText>
      </w:r>
      <w:r>
        <w:rPr>
          <w:rFonts w:hint="eastAsia" w:eastAsia="仿宋_GB2312"/>
          <w:color w:val="000000" w:themeColor="text1"/>
          <w:sz w:val="32"/>
          <w:szCs w:val="32"/>
          <w14:textFill>
            <w14:solidFill>
              <w14:schemeClr w14:val="tx1"/>
            </w14:solidFill>
          </w14:textFill>
        </w:rPr>
        <w:instrText xml:space="preserve">= 2 \* GB2</w:instrText>
      </w:r>
      <w:r>
        <w:rPr>
          <w:rFonts w:eastAsia="仿宋_GB2312"/>
          <w:color w:val="000000" w:themeColor="text1"/>
          <w:sz w:val="32"/>
          <w:szCs w:val="32"/>
          <w14:textFill>
            <w14:solidFill>
              <w14:schemeClr w14:val="tx1"/>
            </w14:solidFill>
          </w14:textFill>
        </w:rPr>
        <w:instrText xml:space="preserve"> </w:instrText>
      </w:r>
      <w:r>
        <w:rPr>
          <w:rFonts w:eastAsia="仿宋_GB2312"/>
          <w:color w:val="000000" w:themeColor="text1"/>
          <w:sz w:val="32"/>
          <w:szCs w:val="32"/>
          <w14:textFill>
            <w14:solidFill>
              <w14:schemeClr w14:val="tx1"/>
            </w14:solidFill>
          </w14:textFill>
        </w:rPr>
        <w:fldChar w:fldCharType="separate"/>
      </w:r>
      <w:r>
        <w:rPr>
          <w:rFonts w:hint="eastAsia" w:eastAsia="仿宋_GB2312"/>
          <w:color w:val="000000" w:themeColor="text1"/>
          <w:sz w:val="32"/>
          <w:szCs w:val="32"/>
          <w14:textFill>
            <w14:solidFill>
              <w14:schemeClr w14:val="tx1"/>
            </w14:solidFill>
          </w14:textFill>
        </w:rPr>
        <w:t>⑵</w:t>
      </w:r>
      <w:r>
        <w:rPr>
          <w:rFonts w:eastAsia="仿宋_GB2312"/>
          <w:color w:val="000000" w:themeColor="text1"/>
          <w:sz w:val="32"/>
          <w:szCs w:val="32"/>
          <w14:textFill>
            <w14:solidFill>
              <w14:schemeClr w14:val="tx1"/>
            </w14:solidFill>
          </w14:textFill>
        </w:rPr>
        <w:fldChar w:fldCharType="end"/>
      </w:r>
      <w:r>
        <w:rPr>
          <w:rFonts w:hint="eastAsia" w:eastAsia="仿宋_GB2312"/>
          <w:color w:val="000000" w:themeColor="text1"/>
          <w:sz w:val="32"/>
          <w:szCs w:val="32"/>
          <w14:textFill>
            <w14:solidFill>
              <w14:schemeClr w14:val="tx1"/>
            </w14:solidFill>
          </w14:textFill>
        </w:rPr>
        <w:t>病理学与病理生理学区分研究方向，按总成绩排序由高至低录取。其余二级学科不区分研究方向按总成绩排序由高至低录取。总成绩排序出现并列时，依次按复试成绩、初试成绩、外国语、业务课单科成绩排名进行录取。</w:t>
      </w:r>
    </w:p>
    <w:p>
      <w:pPr>
        <w:wordWrap w:val="0"/>
        <w:topLinePunct/>
        <w:spacing w:line="560" w:lineRule="exact"/>
        <w:ind w:firstLine="646"/>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fldChar w:fldCharType="begin"/>
      </w:r>
      <w:r>
        <w:rPr>
          <w:rFonts w:eastAsia="仿宋_GB2312"/>
          <w:color w:val="000000" w:themeColor="text1"/>
          <w:sz w:val="32"/>
          <w:szCs w:val="32"/>
          <w14:textFill>
            <w14:solidFill>
              <w14:schemeClr w14:val="tx1"/>
            </w14:solidFill>
          </w14:textFill>
        </w:rPr>
        <w:instrText xml:space="preserve"> </w:instrText>
      </w:r>
      <w:r>
        <w:rPr>
          <w:rFonts w:hint="eastAsia" w:eastAsia="仿宋_GB2312"/>
          <w:color w:val="000000" w:themeColor="text1"/>
          <w:sz w:val="32"/>
          <w:szCs w:val="32"/>
          <w14:textFill>
            <w14:solidFill>
              <w14:schemeClr w14:val="tx1"/>
            </w14:solidFill>
          </w14:textFill>
        </w:rPr>
        <w:instrText xml:space="preserve">= 3 \* GB2</w:instrText>
      </w:r>
      <w:r>
        <w:rPr>
          <w:rFonts w:eastAsia="仿宋_GB2312"/>
          <w:color w:val="000000" w:themeColor="text1"/>
          <w:sz w:val="32"/>
          <w:szCs w:val="32"/>
          <w14:textFill>
            <w14:solidFill>
              <w14:schemeClr w14:val="tx1"/>
            </w14:solidFill>
          </w14:textFill>
        </w:rPr>
        <w:instrText xml:space="preserve"> </w:instrText>
      </w:r>
      <w:r>
        <w:rPr>
          <w:rFonts w:eastAsia="仿宋_GB2312"/>
          <w:color w:val="000000" w:themeColor="text1"/>
          <w:sz w:val="32"/>
          <w:szCs w:val="32"/>
          <w14:textFill>
            <w14:solidFill>
              <w14:schemeClr w14:val="tx1"/>
            </w14:solidFill>
          </w14:textFill>
        </w:rPr>
        <w:fldChar w:fldCharType="separate"/>
      </w:r>
      <w:r>
        <w:rPr>
          <w:rFonts w:hint="eastAsia" w:eastAsia="仿宋_GB2312"/>
          <w:color w:val="000000" w:themeColor="text1"/>
          <w:sz w:val="32"/>
          <w:szCs w:val="32"/>
          <w14:textFill>
            <w14:solidFill>
              <w14:schemeClr w14:val="tx1"/>
            </w14:solidFill>
          </w14:textFill>
        </w:rPr>
        <w:t>⑶</w:t>
      </w:r>
      <w:r>
        <w:rPr>
          <w:rFonts w:eastAsia="仿宋_GB2312"/>
          <w:color w:val="000000" w:themeColor="text1"/>
          <w:sz w:val="32"/>
          <w:szCs w:val="32"/>
          <w14:textFill>
            <w14:solidFill>
              <w14:schemeClr w14:val="tx1"/>
            </w14:solidFill>
          </w14:textFill>
        </w:rPr>
        <w:fldChar w:fldCharType="end"/>
      </w:r>
      <w:r>
        <w:rPr>
          <w:rFonts w:hint="eastAsia" w:eastAsia="仿宋_GB2312"/>
          <w:color w:val="000000" w:themeColor="text1"/>
          <w:sz w:val="32"/>
          <w:szCs w:val="32"/>
          <w14:textFill>
            <w14:solidFill>
              <w14:schemeClr w14:val="tx1"/>
            </w14:solidFill>
          </w14:textFill>
        </w:rPr>
        <w:t>若拟录取名单里的考生放弃拟录取资格，将顺次录取总成绩排序靠前的考生。</w:t>
      </w:r>
      <w:r>
        <w:rPr>
          <w:rFonts w:hint="eastAsia" w:ascii="仿宋_GB2312" w:hAnsi="宋体" w:eastAsia="仿宋_GB2312"/>
          <w:color w:val="000000"/>
          <w:kern w:val="0"/>
          <w:sz w:val="32"/>
          <w:szCs w:val="32"/>
        </w:rPr>
        <w:t>在候补录取过程中，如排序靠前的候补考生已调剂至其他学校，我校将跳过该生顺次候补录取紧随其后的候补考生</w:t>
      </w:r>
      <w:r>
        <w:rPr>
          <w:rFonts w:hint="eastAsia" w:eastAsia="仿宋_GB2312"/>
          <w:color w:val="000000" w:themeColor="text1"/>
          <w:sz w:val="32"/>
          <w:szCs w:val="32"/>
          <w14:textFill>
            <w14:solidFill>
              <w14:schemeClr w14:val="tx1"/>
            </w14:solidFill>
          </w14:textFill>
        </w:rPr>
        <w:t>。</w:t>
      </w:r>
    </w:p>
    <w:p>
      <w:pPr>
        <w:wordWrap w:val="0"/>
        <w:topLinePunct/>
        <w:spacing w:line="560" w:lineRule="exact"/>
        <w:ind w:firstLine="646"/>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fldChar w:fldCharType="begin"/>
      </w:r>
      <w:r>
        <w:rPr>
          <w:rFonts w:eastAsia="仿宋_GB2312"/>
          <w:color w:val="000000" w:themeColor="text1"/>
          <w:sz w:val="32"/>
          <w:szCs w:val="32"/>
          <w14:textFill>
            <w14:solidFill>
              <w14:schemeClr w14:val="tx1"/>
            </w14:solidFill>
          </w14:textFill>
        </w:rPr>
        <w:instrText xml:space="preserve"> </w:instrText>
      </w:r>
      <w:r>
        <w:rPr>
          <w:rFonts w:hint="eastAsia" w:eastAsia="仿宋_GB2312"/>
          <w:color w:val="000000" w:themeColor="text1"/>
          <w:sz w:val="32"/>
          <w:szCs w:val="32"/>
          <w14:textFill>
            <w14:solidFill>
              <w14:schemeClr w14:val="tx1"/>
            </w14:solidFill>
          </w14:textFill>
        </w:rPr>
        <w:instrText xml:space="preserve">= 4 \* GB2</w:instrText>
      </w:r>
      <w:r>
        <w:rPr>
          <w:rFonts w:eastAsia="仿宋_GB2312"/>
          <w:color w:val="000000" w:themeColor="text1"/>
          <w:sz w:val="32"/>
          <w:szCs w:val="32"/>
          <w14:textFill>
            <w14:solidFill>
              <w14:schemeClr w14:val="tx1"/>
            </w14:solidFill>
          </w14:textFill>
        </w:rPr>
        <w:instrText xml:space="preserve"> </w:instrText>
      </w:r>
      <w:r>
        <w:rPr>
          <w:rFonts w:eastAsia="仿宋_GB2312"/>
          <w:color w:val="000000" w:themeColor="text1"/>
          <w:sz w:val="32"/>
          <w:szCs w:val="32"/>
          <w14:textFill>
            <w14:solidFill>
              <w14:schemeClr w14:val="tx1"/>
            </w14:solidFill>
          </w14:textFill>
        </w:rPr>
        <w:fldChar w:fldCharType="separate"/>
      </w:r>
      <w:r>
        <w:rPr>
          <w:rFonts w:hint="eastAsia" w:eastAsia="仿宋_GB2312"/>
          <w:color w:val="000000" w:themeColor="text1"/>
          <w:sz w:val="32"/>
          <w:szCs w:val="32"/>
          <w14:textFill>
            <w14:solidFill>
              <w14:schemeClr w14:val="tx1"/>
            </w14:solidFill>
          </w14:textFill>
        </w:rPr>
        <w:t>⑷</w:t>
      </w:r>
      <w:r>
        <w:rPr>
          <w:rFonts w:eastAsia="仿宋_GB2312"/>
          <w:color w:val="000000" w:themeColor="text1"/>
          <w:sz w:val="32"/>
          <w:szCs w:val="32"/>
          <w14:textFill>
            <w14:solidFill>
              <w14:schemeClr w14:val="tx1"/>
            </w14:solidFill>
          </w14:textFill>
        </w:rPr>
        <w:fldChar w:fldCharType="end"/>
      </w:r>
      <w:r>
        <w:rPr>
          <w:rFonts w:hint="eastAsia" w:eastAsia="仿宋_GB2312"/>
          <w:color w:val="000000" w:themeColor="text1"/>
          <w:sz w:val="32"/>
          <w:szCs w:val="32"/>
          <w14:textFill>
            <w14:solidFill>
              <w14:schemeClr w14:val="tx1"/>
            </w14:solidFill>
          </w14:textFill>
        </w:rPr>
        <w:t>经确定为拟录取的考生，须及时确认接受拟录取，未在规定时间内确认的考生，取消拟录取资格。</w:t>
      </w:r>
    </w:p>
    <w:p>
      <w:pPr>
        <w:snapToGrid w:val="0"/>
        <w:spacing w:line="560" w:lineRule="exact"/>
        <w:ind w:firstLine="635"/>
        <w:textAlignment w:val="baseline"/>
        <w:rPr>
          <w:rFonts w:ascii="仿宋_GB2312" w:hAnsi="宋体" w:eastAsia="仿宋_GB2312"/>
          <w:color w:val="000000"/>
          <w:kern w:val="0"/>
          <w:sz w:val="32"/>
          <w:szCs w:val="32"/>
        </w:rPr>
      </w:pPr>
      <w:r>
        <w:rPr>
          <w:rFonts w:eastAsia="仿宋_GB2312"/>
          <w:color w:val="000000" w:themeColor="text1"/>
          <w:sz w:val="32"/>
          <w:szCs w:val="32"/>
          <w14:textFill>
            <w14:solidFill>
              <w14:schemeClr w14:val="tx1"/>
            </w14:solidFill>
          </w14:textFill>
        </w:rPr>
        <w:fldChar w:fldCharType="begin"/>
      </w:r>
      <w:r>
        <w:rPr>
          <w:rFonts w:eastAsia="仿宋_GB2312"/>
          <w:color w:val="000000" w:themeColor="text1"/>
          <w:sz w:val="32"/>
          <w:szCs w:val="32"/>
          <w14:textFill>
            <w14:solidFill>
              <w14:schemeClr w14:val="tx1"/>
            </w14:solidFill>
          </w14:textFill>
        </w:rPr>
        <w:instrText xml:space="preserve"> </w:instrText>
      </w:r>
      <w:r>
        <w:rPr>
          <w:rFonts w:hint="eastAsia" w:eastAsia="仿宋_GB2312"/>
          <w:color w:val="000000" w:themeColor="text1"/>
          <w:sz w:val="32"/>
          <w:szCs w:val="32"/>
          <w14:textFill>
            <w14:solidFill>
              <w14:schemeClr w14:val="tx1"/>
            </w14:solidFill>
          </w14:textFill>
        </w:rPr>
        <w:instrText xml:space="preserve">= 5 \* GB2</w:instrText>
      </w:r>
      <w:r>
        <w:rPr>
          <w:rFonts w:eastAsia="仿宋_GB2312"/>
          <w:color w:val="000000" w:themeColor="text1"/>
          <w:sz w:val="32"/>
          <w:szCs w:val="32"/>
          <w14:textFill>
            <w14:solidFill>
              <w14:schemeClr w14:val="tx1"/>
            </w14:solidFill>
          </w14:textFill>
        </w:rPr>
        <w:instrText xml:space="preserve"> </w:instrText>
      </w:r>
      <w:r>
        <w:rPr>
          <w:rFonts w:eastAsia="仿宋_GB2312"/>
          <w:color w:val="000000" w:themeColor="text1"/>
          <w:sz w:val="32"/>
          <w:szCs w:val="32"/>
          <w14:textFill>
            <w14:solidFill>
              <w14:schemeClr w14:val="tx1"/>
            </w14:solidFill>
          </w14:textFill>
        </w:rPr>
        <w:fldChar w:fldCharType="separate"/>
      </w:r>
      <w:r>
        <w:rPr>
          <w:rFonts w:hint="eastAsia" w:eastAsia="仿宋_GB2312"/>
          <w:color w:val="000000" w:themeColor="text1"/>
          <w:sz w:val="32"/>
          <w:szCs w:val="32"/>
          <w14:textFill>
            <w14:solidFill>
              <w14:schemeClr w14:val="tx1"/>
            </w14:solidFill>
          </w14:textFill>
        </w:rPr>
        <w:t>⑸</w:t>
      </w:r>
      <w:r>
        <w:rPr>
          <w:rFonts w:eastAsia="仿宋_GB2312"/>
          <w:color w:val="000000" w:themeColor="text1"/>
          <w:sz w:val="32"/>
          <w:szCs w:val="32"/>
          <w14:textFill>
            <w14:solidFill>
              <w14:schemeClr w14:val="tx1"/>
            </w14:solidFill>
          </w14:textFill>
        </w:rPr>
        <w:fldChar w:fldCharType="end"/>
      </w:r>
      <w:r>
        <w:rPr>
          <w:rFonts w:hint="eastAsia" w:eastAsia="仿宋_GB2312"/>
          <w:color w:val="000000" w:themeColor="text1"/>
          <w:sz w:val="32"/>
          <w:szCs w:val="32"/>
          <w14:textFill>
            <w14:solidFill>
              <w14:schemeClr w14:val="tx1"/>
            </w14:solidFill>
          </w14:textFill>
        </w:rPr>
        <w:t>复试成绩不及格(60分以下)者不予录取；思想政治素质和道德品质考核不合格不予录取；体检不合格者不予录取。</w:t>
      </w:r>
    </w:p>
    <w:p>
      <w:pPr>
        <w:wordWrap w:val="0"/>
        <w:spacing w:before="156" w:beforeLines="50" w:after="156" w:afterLines="50" w:line="540" w:lineRule="exact"/>
        <w:ind w:firstLine="646"/>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对在复试过程中有违规行为的考生，一经查实，即按照《国家教育考试违规处理办法》《普通高等学校招生违规行为处理暂行办法》等规定严肃处理，取消录取资格，记入《考生考试诚信档案》。入学后3个月内，学校将按照《普通高等学校学生管理规定》有关要求，对所有考生进行全面复查。复查不合格的，取消学籍；情节严重的，移交有关部门调查处理。</w:t>
      </w:r>
    </w:p>
    <w:p>
      <w:pPr>
        <w:wordWrap w:val="0"/>
        <w:spacing w:before="156" w:beforeLines="50" w:after="156" w:afterLines="50" w:line="540" w:lineRule="exact"/>
        <w:ind w:firstLine="646"/>
        <w:rPr>
          <w:rFonts w:eastAsia="黑体"/>
          <w:b/>
          <w:color w:val="000000" w:themeColor="text1"/>
          <w:sz w:val="32"/>
          <w:szCs w:val="32"/>
          <w14:textFill>
            <w14:solidFill>
              <w14:schemeClr w14:val="tx1"/>
            </w14:solidFill>
          </w14:textFill>
        </w:rPr>
      </w:pPr>
      <w:r>
        <w:rPr>
          <w:rFonts w:hint="eastAsia" w:eastAsia="黑体"/>
          <w:b/>
          <w:color w:val="000000" w:themeColor="text1"/>
          <w:sz w:val="32"/>
          <w:szCs w:val="32"/>
          <w14:textFill>
            <w14:solidFill>
              <w14:schemeClr w14:val="tx1"/>
            </w14:solidFill>
          </w14:textFill>
        </w:rPr>
        <w:t>六、调剂系统开放时间及复试方式</w:t>
      </w:r>
    </w:p>
    <w:p>
      <w:pPr>
        <w:wordWrap w:val="0"/>
        <w:spacing w:before="156" w:beforeLines="50" w:after="156" w:afterLines="50" w:line="540" w:lineRule="exact"/>
        <w:ind w:firstLine="646"/>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1.调剂系统开放时间</w:t>
      </w:r>
    </w:p>
    <w:p>
      <w:pPr>
        <w:wordWrap w:val="0"/>
        <w:topLinePunct/>
        <w:spacing w:line="560" w:lineRule="exact"/>
        <w:ind w:firstLine="646"/>
        <w:rPr>
          <w:rFonts w:hint="eastAsia" w:eastAsia="仿宋_GB2312"/>
          <w:color w:val="000000" w:themeColor="text1"/>
          <w:sz w:val="32"/>
          <w:szCs w:val="32"/>
          <w14:textFill>
            <w14:solidFill>
              <w14:schemeClr w14:val="tx1"/>
            </w14:solidFill>
          </w14:textFill>
        </w:rPr>
      </w:pPr>
      <w:r>
        <w:rPr>
          <w:rFonts w:hint="eastAsia" w:eastAsia="仿宋_GB2312"/>
          <w:color w:val="FF0000"/>
          <w:sz w:val="32"/>
          <w:szCs w:val="32"/>
        </w:rPr>
        <w:t>2023年4月6日20:00，开放时间不少于1</w:t>
      </w:r>
      <w:r>
        <w:rPr>
          <w:rFonts w:eastAsia="仿宋_GB2312"/>
          <w:color w:val="FF0000"/>
          <w:sz w:val="32"/>
          <w:szCs w:val="32"/>
        </w:rPr>
        <w:t>2</w:t>
      </w:r>
      <w:r>
        <w:rPr>
          <w:rFonts w:hint="eastAsia" w:eastAsia="仿宋_GB2312"/>
          <w:color w:val="FF0000"/>
          <w:sz w:val="32"/>
          <w:szCs w:val="32"/>
        </w:rPr>
        <w:t>小时。</w:t>
      </w:r>
    </w:p>
    <w:p>
      <w:pPr>
        <w:wordWrap w:val="0"/>
        <w:topLinePunct/>
        <w:spacing w:line="560" w:lineRule="exact"/>
        <w:ind w:firstLine="646"/>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2.复试方式</w:t>
      </w:r>
    </w:p>
    <w:p>
      <w:pPr>
        <w:wordWrap w:val="0"/>
        <w:topLinePunct/>
        <w:spacing w:line="560" w:lineRule="exact"/>
        <w:ind w:firstLine="646"/>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采取现场复试方式，未参加复试的考生视为自动放弃。</w:t>
      </w:r>
    </w:p>
    <w:p>
      <w:pPr>
        <w:wordWrap w:val="0"/>
        <w:topLinePunct/>
        <w:spacing w:line="560" w:lineRule="exact"/>
        <w:ind w:firstLine="646"/>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3.复试时间</w:t>
      </w:r>
    </w:p>
    <w:p>
      <w:pPr>
        <w:wordWrap w:val="0"/>
        <w:topLinePunct/>
        <w:spacing w:line="560" w:lineRule="exact"/>
        <w:ind w:firstLine="646"/>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2023年4月11日--2023年4月12日</w:t>
      </w:r>
    </w:p>
    <w:p>
      <w:pPr>
        <w:wordWrap w:val="0"/>
        <w:topLinePunct/>
        <w:spacing w:line="560" w:lineRule="exact"/>
        <w:ind w:firstLine="646"/>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复试前随机确定考生复试次序，不能按时参加复试的考生视作自动放弃。</w:t>
      </w:r>
    </w:p>
    <w:p>
      <w:pPr>
        <w:wordWrap w:val="0"/>
        <w:spacing w:before="156" w:beforeLines="50" w:after="156" w:afterLines="50" w:line="540" w:lineRule="exact"/>
        <w:ind w:firstLine="646"/>
        <w:rPr>
          <w:rFonts w:eastAsia="黑体"/>
          <w:b/>
          <w:color w:val="000000" w:themeColor="text1"/>
          <w:sz w:val="32"/>
          <w:szCs w:val="32"/>
          <w14:textFill>
            <w14:solidFill>
              <w14:schemeClr w14:val="tx1"/>
            </w14:solidFill>
          </w14:textFill>
        </w:rPr>
      </w:pPr>
      <w:r>
        <w:rPr>
          <w:rFonts w:hint="eastAsia" w:eastAsia="黑体"/>
          <w:b/>
          <w:color w:val="000000" w:themeColor="text1"/>
          <w:sz w:val="32"/>
          <w:szCs w:val="32"/>
          <w14:textFill>
            <w14:solidFill>
              <w14:schemeClr w14:val="tx1"/>
            </w14:solidFill>
          </w14:textFill>
        </w:rPr>
        <w:t>七、具体安排和要求</w:t>
      </w:r>
    </w:p>
    <w:p>
      <w:pPr>
        <w:wordWrap w:val="0"/>
        <w:topLinePunct/>
        <w:spacing w:line="560" w:lineRule="exact"/>
        <w:ind w:firstLine="646"/>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1.报到时间</w:t>
      </w:r>
    </w:p>
    <w:p>
      <w:pPr>
        <w:wordWrap w:val="0"/>
        <w:topLinePunct/>
        <w:spacing w:line="560" w:lineRule="exact"/>
        <w:ind w:firstLine="646"/>
        <w:rPr>
          <w:rFonts w:eastAsia="仿宋_GB2312"/>
          <w:color w:val="FF0000"/>
          <w:sz w:val="32"/>
          <w:szCs w:val="32"/>
          <w:highlight w:val="none"/>
        </w:rPr>
      </w:pPr>
      <w:r>
        <w:rPr>
          <w:rFonts w:hint="eastAsia" w:eastAsia="仿宋_GB2312"/>
          <w:color w:val="FF0000"/>
          <w:sz w:val="32"/>
          <w:szCs w:val="32"/>
          <w:highlight w:val="none"/>
        </w:rPr>
        <w:t>4月11日(星期二) 9:00</w:t>
      </w:r>
    </w:p>
    <w:p>
      <w:pPr>
        <w:wordWrap w:val="0"/>
        <w:topLinePunct/>
        <w:spacing w:line="560" w:lineRule="exact"/>
        <w:ind w:firstLine="646"/>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2.报到地点</w:t>
      </w:r>
    </w:p>
    <w:p>
      <w:pPr>
        <w:wordWrap w:val="0"/>
        <w:topLinePunct/>
        <w:spacing w:line="560" w:lineRule="exact"/>
        <w:ind w:firstLine="646"/>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成都医学院新都校区基础医学院 (实验楼西区 2楼会议室)。</w:t>
      </w:r>
    </w:p>
    <w:p>
      <w:pPr>
        <w:wordWrap w:val="0"/>
        <w:topLinePunct/>
        <w:spacing w:line="560" w:lineRule="exact"/>
        <w:ind w:firstLine="646"/>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地址：四川省成都市新都区新都大道 783 号 (成都地铁3号线至成都医学院站C出口；650 路公交车至成都医学院新都校区南门)。</w:t>
      </w:r>
    </w:p>
    <w:p>
      <w:pPr>
        <w:wordWrap w:val="0"/>
        <w:topLinePunct/>
        <w:spacing w:line="560" w:lineRule="exact"/>
        <w:ind w:firstLine="646"/>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3.资格审查材料</w:t>
      </w:r>
    </w:p>
    <w:p>
      <w:pPr>
        <w:wordWrap w:val="0"/>
        <w:topLinePunct/>
        <w:spacing w:line="560" w:lineRule="exact"/>
        <w:ind w:firstLine="646"/>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报到时，考生须提交下述材料作为资格审查，对不符合 教育部规定或弄虚作假者，取消其复试资格。</w:t>
      </w:r>
    </w:p>
    <w:p>
      <w:pPr>
        <w:wordWrap w:val="0"/>
        <w:topLinePunct/>
        <w:spacing w:line="560" w:lineRule="exact"/>
        <w:ind w:firstLine="646"/>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考生复试时须携带本人以下材料：</w:t>
      </w:r>
    </w:p>
    <w:p>
      <w:pPr>
        <w:spacing w:line="540" w:lineRule="exact"/>
        <w:ind w:firstLine="646"/>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①所有复试考生：有效居民身份证（正反面）、准考证、思想政治素质和品德考核表；</w:t>
      </w:r>
    </w:p>
    <w:p>
      <w:pPr>
        <w:spacing w:line="540" w:lineRule="exact"/>
        <w:ind w:firstLine="646"/>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②应届本科毕业生还须提供学生证（或学信网“教育部学籍在线验证报告”）；</w:t>
      </w:r>
    </w:p>
    <w:p>
      <w:pPr>
        <w:spacing w:line="540" w:lineRule="exact"/>
        <w:ind w:firstLine="645"/>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③往届生还须提供毕业证和学位证；</w:t>
      </w:r>
    </w:p>
    <w:p>
      <w:pPr>
        <w:spacing w:line="540" w:lineRule="exact"/>
        <w:ind w:firstLine="645"/>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④未能通过学历网上校验的考生须提供学信网“教育部学历证书电子注册备案表”；</w:t>
      </w:r>
    </w:p>
    <w:p>
      <w:pPr>
        <w:spacing w:line="540" w:lineRule="exact"/>
        <w:ind w:firstLine="645"/>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⑤大学期间成绩单原件或档案中成绩单（加盖档案单位公章）。</w:t>
      </w:r>
    </w:p>
    <w:p>
      <w:pPr>
        <w:wordWrap w:val="0"/>
        <w:topLinePunct/>
        <w:spacing w:line="560" w:lineRule="exact"/>
        <w:ind w:firstLine="646"/>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所有材料需准备原件和复印件各1套。</w:t>
      </w:r>
    </w:p>
    <w:p>
      <w:pPr>
        <w:wordWrap w:val="0"/>
        <w:topLinePunct/>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4.个人简历</w:t>
      </w:r>
      <w:r>
        <w:rPr>
          <w:rFonts w:eastAsia="仿宋_GB2312"/>
          <w:color w:val="000000" w:themeColor="text1"/>
          <w:sz w:val="32"/>
          <w:szCs w:val="32"/>
          <w14:textFill>
            <w14:solidFill>
              <w14:schemeClr w14:val="tx1"/>
            </w14:solidFill>
          </w14:textFill>
        </w:rPr>
        <w:t>（含中、英文自我介绍</w:t>
      </w:r>
      <w:r>
        <w:rPr>
          <w:rFonts w:hint="eastAsia" w:eastAsia="仿宋_GB2312"/>
          <w:color w:val="000000" w:themeColor="text1"/>
          <w:sz w:val="32"/>
          <w:szCs w:val="32"/>
          <w14:textFill>
            <w14:solidFill>
              <w14:schemeClr w14:val="tx1"/>
            </w14:solidFill>
          </w14:textFill>
        </w:rPr>
        <w:t>、近期证件照或生活照1张、</w:t>
      </w:r>
      <w:r>
        <w:rPr>
          <w:rFonts w:eastAsia="仿宋_GB2312"/>
          <w:color w:val="000000" w:themeColor="text1"/>
          <w:sz w:val="32"/>
          <w:szCs w:val="32"/>
          <w14:textFill>
            <w14:solidFill>
              <w14:schemeClr w14:val="tx1"/>
            </w14:solidFill>
          </w14:textFill>
        </w:rPr>
        <w:t>思想政治表现、外语水平、初试成绩、大学期间成绩、业务和科研能力、攻读硕士学位研究计划等）。</w:t>
      </w:r>
    </w:p>
    <w:p>
      <w:pPr>
        <w:wordWrap w:val="0"/>
        <w:topLinePunct/>
        <w:spacing w:line="560" w:lineRule="exact"/>
        <w:ind w:firstLine="646"/>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5.诚信复试承诺书</w:t>
      </w:r>
      <w:r>
        <w:rPr>
          <w:rFonts w:eastAsia="仿宋_GB2312"/>
          <w:color w:val="000000" w:themeColor="text1"/>
          <w:sz w:val="32"/>
          <w:szCs w:val="32"/>
          <w14:textFill>
            <w14:solidFill>
              <w14:schemeClr w14:val="tx1"/>
            </w14:solidFill>
          </w14:textFill>
        </w:rPr>
        <w:t>（</w:t>
      </w:r>
      <w:r>
        <w:rPr>
          <w:rFonts w:ascii="Microsoft YaHei UI" w:hAnsi="Microsoft YaHei UI" w:eastAsia="Microsoft YaHei UI" w:cs="Microsoft YaHei UI"/>
          <w:i w:val="0"/>
          <w:iCs w:val="0"/>
          <w:caps w:val="0"/>
          <w:color w:val="19A7CF"/>
          <w:spacing w:val="0"/>
          <w:sz w:val="24"/>
          <w:szCs w:val="24"/>
          <w:u w:val="none"/>
          <w:shd w:val="clear" w:fill="FFFFFF"/>
        </w:rPr>
        <w:fldChar w:fldCharType="begin"/>
      </w:r>
      <w:r>
        <w:rPr>
          <w:rFonts w:ascii="Microsoft YaHei UI" w:hAnsi="Microsoft YaHei UI" w:eastAsia="Microsoft YaHei UI" w:cs="Microsoft YaHei UI"/>
          <w:i w:val="0"/>
          <w:iCs w:val="0"/>
          <w:caps w:val="0"/>
          <w:color w:val="19A7CF"/>
          <w:spacing w:val="0"/>
          <w:sz w:val="24"/>
          <w:szCs w:val="24"/>
          <w:u w:val="none"/>
          <w:shd w:val="clear" w:fill="FFFFFF"/>
        </w:rPr>
        <w:instrText xml:space="preserve"> HYPERLINK "https://yjsy.cmc.edu.cn/info/1016/1903.htm" </w:instrText>
      </w:r>
      <w:r>
        <w:rPr>
          <w:rFonts w:ascii="Microsoft YaHei UI" w:hAnsi="Microsoft YaHei UI" w:eastAsia="Microsoft YaHei UI" w:cs="Microsoft YaHei UI"/>
          <w:i w:val="0"/>
          <w:iCs w:val="0"/>
          <w:caps w:val="0"/>
          <w:color w:val="19A7CF"/>
          <w:spacing w:val="0"/>
          <w:sz w:val="24"/>
          <w:szCs w:val="24"/>
          <w:u w:val="none"/>
          <w:shd w:val="clear" w:fill="FFFFFF"/>
        </w:rPr>
        <w:fldChar w:fldCharType="separate"/>
      </w:r>
      <w:r>
        <w:rPr>
          <w:rStyle w:val="12"/>
          <w:rFonts w:hint="eastAsia" w:ascii="Microsoft YaHei UI" w:hAnsi="Microsoft YaHei UI" w:eastAsia="Microsoft YaHei UI" w:cs="Microsoft YaHei UI"/>
          <w:i w:val="0"/>
          <w:iCs w:val="0"/>
          <w:caps w:val="0"/>
          <w:color w:val="0000FF"/>
          <w:spacing w:val="0"/>
          <w:sz w:val="24"/>
          <w:szCs w:val="24"/>
          <w:u w:val="single"/>
          <w:shd w:val="clear" w:fill="FFFFFF"/>
        </w:rPr>
        <w:t>https://yjsy.cmc.edu.cn/info/1016/1903.htm</w:t>
      </w:r>
      <w:r>
        <w:rPr>
          <w:rFonts w:hint="eastAsia" w:ascii="Microsoft YaHei UI" w:hAnsi="Microsoft YaHei UI" w:eastAsia="Microsoft YaHei UI" w:cs="Microsoft YaHei UI"/>
          <w:i w:val="0"/>
          <w:iCs w:val="0"/>
          <w:caps w:val="0"/>
          <w:color w:val="19A7CF"/>
          <w:spacing w:val="0"/>
          <w:sz w:val="24"/>
          <w:szCs w:val="24"/>
          <w:u w:val="none"/>
          <w:shd w:val="clear" w:fill="FFFFFF"/>
        </w:rPr>
        <w:fldChar w:fldCharType="end"/>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，需本人签字。</w:t>
      </w:r>
    </w:p>
    <w:p>
      <w:pPr>
        <w:wordWrap w:val="0"/>
        <w:topLinePunct/>
        <w:spacing w:line="560" w:lineRule="exact"/>
        <w:ind w:firstLine="646"/>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6</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心理测试。</w:t>
      </w:r>
      <w:r>
        <w:rPr>
          <w:rFonts w:eastAsia="仿宋_GB2312"/>
          <w:color w:val="000000" w:themeColor="text1"/>
          <w:sz w:val="32"/>
          <w:szCs w:val="32"/>
          <w14:textFill>
            <w14:solidFill>
              <w14:schemeClr w14:val="tx1"/>
            </w14:solidFill>
          </w14:textFill>
        </w:rPr>
        <w:t>4</w:t>
      </w:r>
      <w:r>
        <w:rPr>
          <w:rFonts w:hint="eastAsia" w:eastAsia="仿宋_GB2312"/>
          <w:color w:val="000000" w:themeColor="text1"/>
          <w:sz w:val="32"/>
          <w:szCs w:val="32"/>
          <w14:textFill>
            <w14:solidFill>
              <w14:schemeClr w14:val="tx1"/>
            </w14:solidFill>
          </w14:textFill>
        </w:rPr>
        <w:t>月</w:t>
      </w:r>
      <w:r>
        <w:rPr>
          <w:rFonts w:eastAsia="仿宋_GB2312"/>
          <w:color w:val="000000" w:themeColor="text1"/>
          <w:sz w:val="32"/>
          <w:szCs w:val="32"/>
          <w14:textFill>
            <w14:solidFill>
              <w14:schemeClr w14:val="tx1"/>
            </w14:solidFill>
          </w14:textFill>
        </w:rPr>
        <w:t>10</w:t>
      </w:r>
      <w:r>
        <w:rPr>
          <w:rFonts w:hint="eastAsia" w:eastAsia="仿宋_GB2312"/>
          <w:color w:val="000000" w:themeColor="text1"/>
          <w:sz w:val="32"/>
          <w:szCs w:val="32"/>
          <w14:textFill>
            <w14:solidFill>
              <w14:schemeClr w14:val="tx1"/>
            </w14:solidFill>
          </w14:textFill>
        </w:rPr>
        <w:t>日1</w:t>
      </w:r>
      <w:r>
        <w:rPr>
          <w:rFonts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点之前完成，操作指南见：（https://yjsy.cmc.edu.cn/info/1068/1893.htm）。</w:t>
      </w:r>
    </w:p>
    <w:p>
      <w:pPr>
        <w:wordWrap w:val="0"/>
        <w:topLinePunct/>
        <w:spacing w:line="560" w:lineRule="exact"/>
        <w:ind w:firstLine="646"/>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7</w:t>
      </w:r>
      <w:r>
        <w:rPr>
          <w:rFonts w:hint="eastAsia" w:eastAsia="仿宋_GB2312"/>
          <w:color w:val="000000" w:themeColor="text1"/>
          <w:sz w:val="32"/>
          <w:szCs w:val="32"/>
          <w14:textFill>
            <w14:solidFill>
              <w14:schemeClr w14:val="tx1"/>
            </w14:solidFill>
          </w14:textFill>
        </w:rPr>
        <w:t>.专业课+</w:t>
      </w:r>
      <w:r>
        <w:rPr>
          <w:rFonts w:hint="eastAsia" w:eastAsia="仿宋_GB2312"/>
          <w:color w:val="auto"/>
          <w:sz w:val="32"/>
          <w:szCs w:val="32"/>
          <w:lang w:val="en-US" w:eastAsia="zh-CN"/>
        </w:rPr>
        <w:t>英语阅读能力</w:t>
      </w:r>
      <w:r>
        <w:rPr>
          <w:rFonts w:hint="eastAsia" w:eastAsia="仿宋_GB2312"/>
          <w:color w:val="000000" w:themeColor="text1"/>
          <w:sz w:val="32"/>
          <w:szCs w:val="32"/>
          <w14:textFill>
            <w14:solidFill>
              <w14:schemeClr w14:val="tx1"/>
            </w14:solidFill>
          </w14:textFill>
        </w:rPr>
        <w:t>笔试</w:t>
      </w:r>
    </w:p>
    <w:p>
      <w:pPr>
        <w:wordWrap w:val="0"/>
        <w:topLinePunct/>
        <w:spacing w:line="560" w:lineRule="exact"/>
        <w:ind w:firstLine="646"/>
        <w:rPr>
          <w:rFonts w:eastAsia="仿宋_GB2312"/>
          <w:color w:val="auto"/>
          <w:sz w:val="32"/>
          <w:szCs w:val="32"/>
        </w:rPr>
      </w:pPr>
      <w:r>
        <w:rPr>
          <w:rFonts w:hint="eastAsia" w:eastAsia="仿宋_GB2312"/>
          <w:color w:val="000000" w:themeColor="text1"/>
          <w:sz w:val="32"/>
          <w:szCs w:val="32"/>
          <w14:textFill>
            <w14:solidFill>
              <w14:schemeClr w14:val="tx1"/>
            </w14:solidFill>
          </w14:textFill>
        </w:rPr>
        <w:t>笔试时间：</w:t>
      </w:r>
      <w:r>
        <w:rPr>
          <w:rFonts w:hint="eastAsia" w:eastAsia="仿宋_GB2312"/>
          <w:color w:val="FF0000"/>
          <w:sz w:val="32"/>
          <w:szCs w:val="32"/>
        </w:rPr>
        <w:t>4月11日 14:30—17:30</w:t>
      </w:r>
      <w:r>
        <w:rPr>
          <w:rFonts w:hint="eastAsia" w:eastAsia="仿宋_GB2312"/>
          <w:color w:val="auto"/>
          <w:sz w:val="32"/>
          <w:szCs w:val="32"/>
          <w:lang w:eastAsia="zh-CN"/>
        </w:rPr>
        <w:t>（</w:t>
      </w:r>
      <w:r>
        <w:rPr>
          <w:rFonts w:hint="eastAsia" w:eastAsia="仿宋_GB2312"/>
          <w:color w:val="auto"/>
          <w:sz w:val="32"/>
          <w:szCs w:val="32"/>
          <w:lang w:val="en-US" w:eastAsia="zh-CN"/>
        </w:rPr>
        <w:t>专业课考试：14:30-16:30，英语阅读能力考试：17:00-17:30</w:t>
      </w:r>
      <w:r>
        <w:rPr>
          <w:rFonts w:hint="eastAsia" w:eastAsia="仿宋_GB2312"/>
          <w:color w:val="auto"/>
          <w:sz w:val="32"/>
          <w:szCs w:val="32"/>
          <w:lang w:eastAsia="zh-CN"/>
        </w:rPr>
        <w:t>）</w:t>
      </w:r>
    </w:p>
    <w:p>
      <w:pPr>
        <w:wordWrap w:val="0"/>
        <w:topLinePunct/>
        <w:spacing w:line="560" w:lineRule="exact"/>
        <w:ind w:firstLine="646"/>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笔试地点：新都校区教学楼（具体教室报到时通知）</w:t>
      </w:r>
    </w:p>
    <w:p>
      <w:pPr>
        <w:wordWrap w:val="0"/>
        <w:topLinePunct/>
        <w:spacing w:line="560" w:lineRule="exact"/>
        <w:ind w:firstLine="646"/>
        <w:rPr>
          <w:rFonts w:hint="eastAsia" w:eastAsia="仿宋_GB2312"/>
          <w:color w:val="000000" w:themeColor="text1"/>
          <w:sz w:val="32"/>
          <w:szCs w:val="32"/>
          <w:lang w:eastAsia="zh-CN"/>
          <w14:textFill>
            <w14:solidFill>
              <w14:schemeClr w14:val="tx1"/>
            </w14:solidFill>
          </w14:textFill>
        </w:rPr>
      </w:pPr>
      <w:r>
        <w:rPr>
          <w:rFonts w:hint="eastAsia" w:eastAsia="仿宋_GB2312"/>
          <w:color w:val="000000" w:themeColor="text1"/>
          <w:sz w:val="32"/>
          <w:szCs w:val="32"/>
          <w14:textFill>
            <w14:solidFill>
              <w14:schemeClr w14:val="tx1"/>
            </w14:solidFill>
          </w14:textFill>
        </w:rPr>
        <w:t>笔试形式：闭卷考试</w:t>
      </w:r>
    </w:p>
    <w:p>
      <w:pPr>
        <w:wordWrap w:val="0"/>
        <w:topLinePunct/>
        <w:spacing w:line="560" w:lineRule="exact"/>
        <w:ind w:firstLine="646"/>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注意事项：笔试时出示准考证和身份证</w:t>
      </w:r>
    </w:p>
    <w:p>
      <w:pPr>
        <w:wordWrap w:val="0"/>
        <w:topLinePunct/>
        <w:spacing w:line="560" w:lineRule="exact"/>
        <w:ind w:firstLine="646"/>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8</w:t>
      </w:r>
      <w:r>
        <w:rPr>
          <w:rFonts w:hint="eastAsia" w:eastAsia="仿宋_GB2312"/>
          <w:color w:val="000000" w:themeColor="text1"/>
          <w:sz w:val="32"/>
          <w:szCs w:val="32"/>
          <w14:textFill>
            <w14:solidFill>
              <w14:schemeClr w14:val="tx1"/>
            </w14:solidFill>
          </w14:textFill>
        </w:rPr>
        <w:t>.综合面试</w:t>
      </w:r>
    </w:p>
    <w:p>
      <w:pPr>
        <w:wordWrap w:val="0"/>
        <w:topLinePunct/>
        <w:spacing w:line="560" w:lineRule="exact"/>
        <w:ind w:firstLine="646"/>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面试时间：</w:t>
      </w:r>
      <w:r>
        <w:rPr>
          <w:rFonts w:hint="eastAsia" w:eastAsia="仿宋_GB2312"/>
          <w:color w:val="FF0000"/>
          <w:sz w:val="32"/>
          <w:szCs w:val="32"/>
        </w:rPr>
        <w:t>4月12日8:00 开始</w:t>
      </w:r>
    </w:p>
    <w:p>
      <w:pPr>
        <w:wordWrap w:val="0"/>
        <w:topLinePunct/>
        <w:spacing w:line="560" w:lineRule="exact"/>
        <w:ind w:firstLine="646"/>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面试地点：基础医学院会议室（实验楼西区2楼）及发育与再生实验室会议室（实验楼西区5楼）</w:t>
      </w:r>
    </w:p>
    <w:p>
      <w:pPr>
        <w:wordWrap w:val="0"/>
        <w:topLinePunct/>
        <w:spacing w:line="560" w:lineRule="exact"/>
        <w:ind w:firstLine="646"/>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面试内容：包括综合素质能力考核、英语听说能力测试等。</w:t>
      </w:r>
    </w:p>
    <w:p>
      <w:pPr>
        <w:wordWrap w:val="0"/>
        <w:spacing w:before="156" w:beforeLines="50" w:after="156" w:afterLines="50" w:line="560" w:lineRule="exact"/>
        <w:ind w:firstLine="646"/>
        <w:rPr>
          <w:rFonts w:eastAsia="黑体"/>
          <w:b/>
          <w:color w:val="000000" w:themeColor="text1"/>
          <w:sz w:val="32"/>
          <w:szCs w:val="32"/>
          <w14:textFill>
            <w14:solidFill>
              <w14:schemeClr w14:val="tx1"/>
            </w14:solidFill>
          </w14:textFill>
        </w:rPr>
      </w:pPr>
      <w:r>
        <w:rPr>
          <w:rFonts w:hint="eastAsia" w:eastAsia="黑体"/>
          <w:b/>
          <w:color w:val="000000" w:themeColor="text1"/>
          <w:sz w:val="32"/>
          <w:szCs w:val="32"/>
          <w14:textFill>
            <w14:solidFill>
              <w14:schemeClr w14:val="tx1"/>
            </w14:solidFill>
          </w14:textFill>
        </w:rPr>
        <w:t>八、复试费</w:t>
      </w:r>
    </w:p>
    <w:p>
      <w:pPr>
        <w:wordWrap w:val="0"/>
        <w:spacing w:before="156" w:beforeLines="50" w:after="156" w:afterLines="50" w:line="560" w:lineRule="exact"/>
        <w:ind w:firstLine="646"/>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复试费为120元/生。通过“成都医学院计划财务处”微信公众号缴纳，缴费指南见：https://yjsy.cmc.edu.cn/info/1016/1900.htm。</w:t>
      </w:r>
    </w:p>
    <w:p>
      <w:pPr>
        <w:wordWrap w:val="0"/>
        <w:spacing w:before="156" w:beforeLines="50" w:after="156" w:afterLines="50" w:line="560" w:lineRule="exact"/>
        <w:ind w:firstLine="646"/>
        <w:rPr>
          <w:rFonts w:eastAsia="黑体"/>
          <w:b/>
          <w:color w:val="000000" w:themeColor="text1"/>
          <w:sz w:val="32"/>
          <w:szCs w:val="32"/>
          <w14:textFill>
            <w14:solidFill>
              <w14:schemeClr w14:val="tx1"/>
            </w14:solidFill>
          </w14:textFill>
        </w:rPr>
      </w:pPr>
      <w:r>
        <w:rPr>
          <w:rFonts w:hint="eastAsia" w:eastAsia="黑体"/>
          <w:b/>
          <w:color w:val="000000" w:themeColor="text1"/>
          <w:sz w:val="32"/>
          <w:szCs w:val="32"/>
          <w14:textFill>
            <w14:solidFill>
              <w14:schemeClr w14:val="tx1"/>
            </w14:solidFill>
          </w14:textFill>
        </w:rPr>
        <w:t>九、体检</w:t>
      </w:r>
    </w:p>
    <w:p>
      <w:pPr>
        <w:wordWrap w:val="0"/>
        <w:spacing w:before="156" w:beforeLines="50" w:line="560" w:lineRule="exact"/>
        <w:ind w:firstLine="646"/>
        <w:rPr>
          <w:rFonts w:eastAsia="仿宋_GB2312"/>
          <w:sz w:val="32"/>
          <w:szCs w:val="32"/>
        </w:rPr>
      </w:pPr>
      <w:r>
        <w:rPr>
          <w:rFonts w:hint="eastAsia" w:eastAsia="仿宋_GB2312"/>
          <w:color w:val="000000" w:themeColor="text1"/>
          <w:sz w:val="32"/>
          <w:szCs w:val="32"/>
          <w14:textFill>
            <w14:solidFill>
              <w14:schemeClr w14:val="tx1"/>
            </w14:solidFill>
          </w14:textFill>
        </w:rPr>
        <w:t>考生拟录取后可选择当地二甲及以上医院进行体检（1寸照片贴体检表），加盖公章的体检表</w:t>
      </w:r>
      <w:r>
        <w:rPr>
          <w:rFonts w:hint="eastAsia" w:eastAsia="仿宋_GB2312"/>
          <w:b/>
          <w:color w:val="000000" w:themeColor="text1"/>
          <w:sz w:val="32"/>
          <w:szCs w:val="32"/>
          <w:u w:val="single"/>
          <w14:textFill>
            <w14:solidFill>
              <w14:schemeClr w14:val="tx1"/>
            </w14:solidFill>
          </w14:textFill>
        </w:rPr>
        <w:t>原件</w:t>
      </w:r>
      <w:r>
        <w:rPr>
          <w:rFonts w:hint="eastAsia" w:eastAsia="仿宋_GB2312"/>
          <w:color w:val="000000" w:themeColor="text1"/>
          <w:sz w:val="32"/>
          <w:szCs w:val="32"/>
          <w14:textFill>
            <w14:solidFill>
              <w14:schemeClr w14:val="tx1"/>
            </w14:solidFill>
          </w14:textFill>
        </w:rPr>
        <w:t>请于拟录取名单公示发布7个工作日内快递邮件到我院。体检项目按照《普通高等学校招生体检工作指导意见》（教学〔2003〕3号）和《教育部办公厅、卫生部办公厅关于普通高等学校招生学生入学身体检查取消乙肝项目检测有关问题的通知》（教学厅〔2010〕2号）要</w:t>
      </w:r>
      <w:r>
        <w:rPr>
          <w:rFonts w:hint="eastAsia" w:eastAsia="仿宋_GB2312"/>
          <w:sz w:val="32"/>
          <w:szCs w:val="32"/>
        </w:rPr>
        <w:t>求执行。</w:t>
      </w:r>
    </w:p>
    <w:p>
      <w:pPr>
        <w:wordWrap w:val="0"/>
        <w:spacing w:after="156" w:afterLines="50" w:line="560" w:lineRule="exact"/>
        <w:ind w:firstLine="646"/>
        <w:rPr>
          <w:rFonts w:eastAsia="仿宋_GB2312"/>
          <w:color w:val="000000" w:themeColor="text1"/>
          <w:sz w:val="32"/>
          <w:szCs w:val="32"/>
          <w14:textFill>
            <w14:solidFill>
              <w14:schemeClr w14:val="tx1"/>
            </w14:solidFill>
          </w14:textFill>
        </w:rPr>
      </w:pPr>
      <w:r>
        <w:rPr>
          <w:rFonts w:hint="eastAsia" w:eastAsia="仿宋_GB2312"/>
          <w:sz w:val="32"/>
          <w:szCs w:val="32"/>
        </w:rPr>
        <w:t>收件人：梁老师，电话：13708011290。收件地址：四川省成都市新都区新都大道783号成都医学院基础医学院。</w:t>
      </w:r>
      <w:r>
        <w:rPr>
          <w:rFonts w:hint="eastAsia" w:eastAsia="仿宋_GB2312"/>
          <w:b/>
          <w:sz w:val="32"/>
          <w:szCs w:val="32"/>
          <w:u w:val="single"/>
        </w:rPr>
        <w:t>为保障邮件寄送的安全性，建议考生采用顺丰快递邮</w:t>
      </w:r>
      <w:r>
        <w:rPr>
          <w:rFonts w:hint="eastAsia" w:eastAsia="仿宋_GB2312"/>
          <w:b/>
          <w:color w:val="000000" w:themeColor="text1"/>
          <w:sz w:val="32"/>
          <w:szCs w:val="32"/>
          <w:u w:val="single"/>
          <w14:textFill>
            <w14:solidFill>
              <w14:schemeClr w14:val="tx1"/>
            </w14:solidFill>
          </w14:textFill>
        </w:rPr>
        <w:t>寄。</w:t>
      </w:r>
    </w:p>
    <w:p>
      <w:pPr>
        <w:wordWrap w:val="0"/>
        <w:spacing w:before="156" w:beforeLines="50" w:after="156" w:afterLines="50" w:line="560" w:lineRule="exact"/>
        <w:ind w:firstLine="646"/>
        <w:rPr>
          <w:rFonts w:eastAsia="黑体"/>
          <w:b/>
          <w:color w:val="000000" w:themeColor="text1"/>
          <w:sz w:val="32"/>
          <w:szCs w:val="32"/>
          <w14:textFill>
            <w14:solidFill>
              <w14:schemeClr w14:val="tx1"/>
            </w14:solidFill>
          </w14:textFill>
        </w:rPr>
      </w:pPr>
      <w:r>
        <w:rPr>
          <w:rFonts w:hint="eastAsia" w:eastAsia="黑体"/>
          <w:b/>
          <w:color w:val="000000" w:themeColor="text1"/>
          <w:sz w:val="32"/>
          <w:szCs w:val="32"/>
          <w14:textFill>
            <w14:solidFill>
              <w14:schemeClr w14:val="tx1"/>
            </w14:solidFill>
          </w14:textFill>
        </w:rPr>
        <w:t>十</w:t>
      </w:r>
      <w:r>
        <w:rPr>
          <w:rFonts w:eastAsia="黑体"/>
          <w:b/>
          <w:color w:val="000000" w:themeColor="text1"/>
          <w:sz w:val="32"/>
          <w:szCs w:val="32"/>
          <w14:textFill>
            <w14:solidFill>
              <w14:schemeClr w14:val="tx1"/>
            </w14:solidFill>
          </w14:textFill>
        </w:rPr>
        <w:t>、咨询联系人及联系方式</w:t>
      </w:r>
    </w:p>
    <w:p>
      <w:pPr>
        <w:wordWrap w:val="0"/>
        <w:spacing w:line="560" w:lineRule="exact"/>
        <w:ind w:firstLine="645"/>
        <w:rPr>
          <w:rFonts w:eastAsia="仿宋_GB2312"/>
          <w:sz w:val="32"/>
          <w:szCs w:val="32"/>
        </w:rPr>
      </w:pPr>
      <w:r>
        <w:rPr>
          <w:rFonts w:hint="eastAsia" w:eastAsia="仿宋_GB2312"/>
          <w:sz w:val="32"/>
          <w:szCs w:val="32"/>
        </w:rPr>
        <w:t>梁</w:t>
      </w:r>
      <w:r>
        <w:rPr>
          <w:rFonts w:eastAsia="仿宋_GB2312"/>
          <w:sz w:val="32"/>
          <w:szCs w:val="32"/>
        </w:rPr>
        <w:t>老师  联系电话：028-62739</w:t>
      </w:r>
      <w:r>
        <w:rPr>
          <w:rFonts w:hint="eastAsia" w:eastAsia="仿宋_GB2312"/>
          <w:sz w:val="32"/>
          <w:szCs w:val="32"/>
        </w:rPr>
        <w:t>339</w:t>
      </w:r>
    </w:p>
    <w:p>
      <w:pPr>
        <w:spacing w:before="156" w:beforeLines="50" w:after="156" w:afterLines="50" w:line="540" w:lineRule="exact"/>
        <w:ind w:firstLine="646"/>
        <w:rPr>
          <w:rFonts w:eastAsia="黑体"/>
          <w:b/>
          <w:color w:val="000000" w:themeColor="text1"/>
          <w:sz w:val="32"/>
          <w:szCs w:val="32"/>
          <w14:textFill>
            <w14:solidFill>
              <w14:schemeClr w14:val="tx1"/>
            </w14:solidFill>
          </w14:textFill>
        </w:rPr>
      </w:pPr>
      <w:r>
        <w:rPr>
          <w:rFonts w:hint="eastAsia" w:eastAsia="黑体"/>
          <w:b/>
          <w:color w:val="000000" w:themeColor="text1"/>
          <w:sz w:val="32"/>
          <w:szCs w:val="32"/>
          <w14:textFill>
            <w14:solidFill>
              <w14:schemeClr w14:val="tx1"/>
            </w14:solidFill>
          </w14:textFill>
        </w:rPr>
        <w:t>十一</w:t>
      </w:r>
      <w:r>
        <w:rPr>
          <w:rFonts w:eastAsia="黑体"/>
          <w:b/>
          <w:color w:val="000000" w:themeColor="text1"/>
          <w:sz w:val="32"/>
          <w:szCs w:val="32"/>
          <w14:textFill>
            <w14:solidFill>
              <w14:schemeClr w14:val="tx1"/>
            </w14:solidFill>
          </w14:textFill>
        </w:rPr>
        <w:t>、考生申诉与联系方式</w:t>
      </w:r>
    </w:p>
    <w:p>
      <w:pPr>
        <w:spacing w:line="540" w:lineRule="exact"/>
        <w:ind w:firstLine="645"/>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基础医学院申诉和投诉电话：028-6273</w:t>
      </w:r>
      <w:r>
        <w:rPr>
          <w:rFonts w:eastAsia="仿宋_GB2312"/>
          <w:color w:val="000000" w:themeColor="text1"/>
          <w:sz w:val="32"/>
          <w:szCs w:val="32"/>
          <w14:textFill>
            <w14:solidFill>
              <w14:schemeClr w14:val="tx1"/>
            </w14:solidFill>
          </w14:textFill>
        </w:rPr>
        <w:t>9290</w:t>
      </w:r>
    </w:p>
    <w:p>
      <w:pPr>
        <w:spacing w:line="540" w:lineRule="exact"/>
        <w:ind w:firstLine="645"/>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研究生院申诉和投诉电话：028-62739178</w:t>
      </w:r>
    </w:p>
    <w:p>
      <w:pPr>
        <w:spacing w:line="540" w:lineRule="exact"/>
        <w:ind w:firstLine="645"/>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校纪委办公室申诉和投诉电话：028-62739076</w:t>
      </w:r>
    </w:p>
    <w:p>
      <w:pPr>
        <w:spacing w:line="540" w:lineRule="exact"/>
        <w:ind w:firstLine="645"/>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             </w:t>
      </w:r>
    </w:p>
    <w:p>
      <w:pPr>
        <w:spacing w:line="540" w:lineRule="exact"/>
        <w:ind w:firstLine="645"/>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成都医学院基础医学院</w:t>
      </w:r>
    </w:p>
    <w:p>
      <w:pPr>
        <w:spacing w:line="540" w:lineRule="exact"/>
        <w:ind w:firstLine="645"/>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 xml:space="preserve">                            202</w:t>
      </w:r>
      <w:r>
        <w:rPr>
          <w:rFonts w:hint="eastAsia" w:eastAsia="仿宋_GB2312"/>
          <w:color w:val="000000" w:themeColor="text1"/>
          <w:sz w:val="32"/>
          <w:szCs w:val="32"/>
          <w14:textFill>
            <w14:solidFill>
              <w14:schemeClr w14:val="tx1"/>
            </w14:solidFill>
          </w14:textFill>
        </w:rPr>
        <w:t>3年</w:t>
      </w:r>
      <w:r>
        <w:rPr>
          <w:rFonts w:eastAsia="仿宋_GB2312"/>
          <w:color w:val="000000" w:themeColor="text1"/>
          <w:sz w:val="32"/>
          <w:szCs w:val="32"/>
          <w14:textFill>
            <w14:solidFill>
              <w14:schemeClr w14:val="tx1"/>
            </w14:solidFill>
          </w14:textFill>
        </w:rPr>
        <w:t>4</w:t>
      </w:r>
      <w:r>
        <w:rPr>
          <w:rFonts w:hint="eastAsia" w:eastAsia="仿宋_GB2312"/>
          <w:color w:val="000000" w:themeColor="text1"/>
          <w:sz w:val="32"/>
          <w:szCs w:val="32"/>
          <w14:textFill>
            <w14:solidFill>
              <w14:schemeClr w14:val="tx1"/>
            </w14:solidFill>
          </w14:textFill>
        </w:rPr>
        <w:t>月</w:t>
      </w:r>
      <w:r>
        <w:rPr>
          <w:rFonts w:eastAsia="仿宋_GB2312"/>
          <w:color w:val="000000" w:themeColor="text1"/>
          <w:sz w:val="32"/>
          <w:szCs w:val="32"/>
          <w14:textFill>
            <w14:solidFill>
              <w14:schemeClr w14:val="tx1"/>
            </w14:solidFill>
          </w14:textFill>
        </w:rPr>
        <w:t>5</w:t>
      </w:r>
      <w:r>
        <w:rPr>
          <w:rFonts w:hint="eastAsia" w:eastAsia="仿宋_GB2312"/>
          <w:color w:val="000000" w:themeColor="text1"/>
          <w:sz w:val="32"/>
          <w:szCs w:val="32"/>
          <w14:textFill>
            <w14:solidFill>
              <w14:schemeClr w14:val="tx1"/>
            </w14:solidFill>
          </w14:textFill>
        </w:rPr>
        <w:t>日</w:t>
      </w:r>
    </w:p>
    <w:sectPr>
      <w:pgSz w:w="11906" w:h="16838"/>
      <w:pgMar w:top="1440" w:right="17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Microsoft YaHei UI">
    <w:altName w:val="宋体"/>
    <w:panose1 w:val="020B0503020204020204"/>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iNGRmYTNkZjEyOTdiNGQ2OTIwNzRlMDA5MDdiOTkifQ=="/>
  </w:docVars>
  <w:rsids>
    <w:rsidRoot w:val="00B71DE9"/>
    <w:rsid w:val="00004D51"/>
    <w:rsid w:val="00007C81"/>
    <w:rsid w:val="0001284C"/>
    <w:rsid w:val="00014B5C"/>
    <w:rsid w:val="00015029"/>
    <w:rsid w:val="00015832"/>
    <w:rsid w:val="000225F2"/>
    <w:rsid w:val="000228EA"/>
    <w:rsid w:val="00024FB9"/>
    <w:rsid w:val="0003783D"/>
    <w:rsid w:val="00040EB0"/>
    <w:rsid w:val="0004275A"/>
    <w:rsid w:val="00045E0C"/>
    <w:rsid w:val="00051481"/>
    <w:rsid w:val="000559BE"/>
    <w:rsid w:val="000561A2"/>
    <w:rsid w:val="000616E3"/>
    <w:rsid w:val="00062BEC"/>
    <w:rsid w:val="00066BA9"/>
    <w:rsid w:val="00073796"/>
    <w:rsid w:val="0007535D"/>
    <w:rsid w:val="000825B8"/>
    <w:rsid w:val="000910C7"/>
    <w:rsid w:val="00092680"/>
    <w:rsid w:val="000978B1"/>
    <w:rsid w:val="000A3A46"/>
    <w:rsid w:val="000A762E"/>
    <w:rsid w:val="000B2856"/>
    <w:rsid w:val="000B3553"/>
    <w:rsid w:val="000B607C"/>
    <w:rsid w:val="000C21C2"/>
    <w:rsid w:val="000C2626"/>
    <w:rsid w:val="000C4275"/>
    <w:rsid w:val="000C77C4"/>
    <w:rsid w:val="000D19B0"/>
    <w:rsid w:val="000D1C81"/>
    <w:rsid w:val="000E16FF"/>
    <w:rsid w:val="000E35B6"/>
    <w:rsid w:val="000E4CDE"/>
    <w:rsid w:val="000E56F0"/>
    <w:rsid w:val="000E7C9A"/>
    <w:rsid w:val="000F12C8"/>
    <w:rsid w:val="000F2584"/>
    <w:rsid w:val="000F437B"/>
    <w:rsid w:val="000F6975"/>
    <w:rsid w:val="000F6DDC"/>
    <w:rsid w:val="001032A0"/>
    <w:rsid w:val="00104D5C"/>
    <w:rsid w:val="0011597E"/>
    <w:rsid w:val="00115BEA"/>
    <w:rsid w:val="00121FA7"/>
    <w:rsid w:val="0013113C"/>
    <w:rsid w:val="001312F9"/>
    <w:rsid w:val="001428C0"/>
    <w:rsid w:val="00142D4E"/>
    <w:rsid w:val="00143424"/>
    <w:rsid w:val="00143C5F"/>
    <w:rsid w:val="00143D2F"/>
    <w:rsid w:val="00146570"/>
    <w:rsid w:val="0015186C"/>
    <w:rsid w:val="0015369E"/>
    <w:rsid w:val="00161438"/>
    <w:rsid w:val="00163FAE"/>
    <w:rsid w:val="00167BF8"/>
    <w:rsid w:val="00172689"/>
    <w:rsid w:val="0017547B"/>
    <w:rsid w:val="001765D9"/>
    <w:rsid w:val="001775A8"/>
    <w:rsid w:val="0018268A"/>
    <w:rsid w:val="00183C69"/>
    <w:rsid w:val="0019120E"/>
    <w:rsid w:val="00192504"/>
    <w:rsid w:val="001A3063"/>
    <w:rsid w:val="001A4E82"/>
    <w:rsid w:val="001B51C9"/>
    <w:rsid w:val="001C0490"/>
    <w:rsid w:val="001C164B"/>
    <w:rsid w:val="001C7AA9"/>
    <w:rsid w:val="001D11DB"/>
    <w:rsid w:val="001E3212"/>
    <w:rsid w:val="001E4D2C"/>
    <w:rsid w:val="001E522F"/>
    <w:rsid w:val="001E690B"/>
    <w:rsid w:val="001E74BD"/>
    <w:rsid w:val="001F348C"/>
    <w:rsid w:val="001F3A3B"/>
    <w:rsid w:val="002014E6"/>
    <w:rsid w:val="00201C9B"/>
    <w:rsid w:val="00204CA3"/>
    <w:rsid w:val="00207B4E"/>
    <w:rsid w:val="00210F2A"/>
    <w:rsid w:val="00220DA4"/>
    <w:rsid w:val="0022305C"/>
    <w:rsid w:val="0022524D"/>
    <w:rsid w:val="002262F5"/>
    <w:rsid w:val="0022778A"/>
    <w:rsid w:val="002279EA"/>
    <w:rsid w:val="00236D32"/>
    <w:rsid w:val="00237C2C"/>
    <w:rsid w:val="00244310"/>
    <w:rsid w:val="002461DD"/>
    <w:rsid w:val="00250B4B"/>
    <w:rsid w:val="00253176"/>
    <w:rsid w:val="00253531"/>
    <w:rsid w:val="00261EEC"/>
    <w:rsid w:val="002626F8"/>
    <w:rsid w:val="00274044"/>
    <w:rsid w:val="002742B2"/>
    <w:rsid w:val="00274F21"/>
    <w:rsid w:val="00277225"/>
    <w:rsid w:val="002806D5"/>
    <w:rsid w:val="002816F1"/>
    <w:rsid w:val="002828B3"/>
    <w:rsid w:val="00282AA9"/>
    <w:rsid w:val="00287DA4"/>
    <w:rsid w:val="00292B6F"/>
    <w:rsid w:val="00292D1F"/>
    <w:rsid w:val="00295BAF"/>
    <w:rsid w:val="00295E96"/>
    <w:rsid w:val="0029747F"/>
    <w:rsid w:val="002A13F1"/>
    <w:rsid w:val="002A3364"/>
    <w:rsid w:val="002B4A8A"/>
    <w:rsid w:val="002C076C"/>
    <w:rsid w:val="002C44FA"/>
    <w:rsid w:val="002D0F13"/>
    <w:rsid w:val="002E6B65"/>
    <w:rsid w:val="002F0CAB"/>
    <w:rsid w:val="002F1226"/>
    <w:rsid w:val="002F7055"/>
    <w:rsid w:val="002F75A0"/>
    <w:rsid w:val="003034DB"/>
    <w:rsid w:val="00311C81"/>
    <w:rsid w:val="00311DE8"/>
    <w:rsid w:val="0031335F"/>
    <w:rsid w:val="00313943"/>
    <w:rsid w:val="0032196D"/>
    <w:rsid w:val="0033222B"/>
    <w:rsid w:val="00334491"/>
    <w:rsid w:val="00341595"/>
    <w:rsid w:val="00347415"/>
    <w:rsid w:val="00350956"/>
    <w:rsid w:val="00351753"/>
    <w:rsid w:val="003540F7"/>
    <w:rsid w:val="003546CD"/>
    <w:rsid w:val="00356991"/>
    <w:rsid w:val="00356E64"/>
    <w:rsid w:val="00361A7F"/>
    <w:rsid w:val="003653B2"/>
    <w:rsid w:val="00365DD5"/>
    <w:rsid w:val="00367175"/>
    <w:rsid w:val="00372E6B"/>
    <w:rsid w:val="00373D39"/>
    <w:rsid w:val="003741AF"/>
    <w:rsid w:val="00374393"/>
    <w:rsid w:val="00376694"/>
    <w:rsid w:val="00381963"/>
    <w:rsid w:val="003868D1"/>
    <w:rsid w:val="003879D1"/>
    <w:rsid w:val="003A171F"/>
    <w:rsid w:val="003A6D5F"/>
    <w:rsid w:val="003B758C"/>
    <w:rsid w:val="003B7B4D"/>
    <w:rsid w:val="003C2D18"/>
    <w:rsid w:val="003C4FF9"/>
    <w:rsid w:val="003D12CD"/>
    <w:rsid w:val="003D520A"/>
    <w:rsid w:val="003D56CA"/>
    <w:rsid w:val="003D639B"/>
    <w:rsid w:val="003D7B96"/>
    <w:rsid w:val="003E1018"/>
    <w:rsid w:val="003E2268"/>
    <w:rsid w:val="003E29B1"/>
    <w:rsid w:val="003E5EC5"/>
    <w:rsid w:val="003E6726"/>
    <w:rsid w:val="003E7007"/>
    <w:rsid w:val="003F428C"/>
    <w:rsid w:val="003F55BB"/>
    <w:rsid w:val="003F6D84"/>
    <w:rsid w:val="00400C6A"/>
    <w:rsid w:val="00410FC1"/>
    <w:rsid w:val="00411478"/>
    <w:rsid w:val="00411EC4"/>
    <w:rsid w:val="00413E82"/>
    <w:rsid w:val="0041460F"/>
    <w:rsid w:val="00416877"/>
    <w:rsid w:val="00416B20"/>
    <w:rsid w:val="00416BC4"/>
    <w:rsid w:val="00417B7A"/>
    <w:rsid w:val="00421FC7"/>
    <w:rsid w:val="00422CBA"/>
    <w:rsid w:val="0042723F"/>
    <w:rsid w:val="0043002C"/>
    <w:rsid w:val="00430770"/>
    <w:rsid w:val="004316D2"/>
    <w:rsid w:val="00432240"/>
    <w:rsid w:val="00450E20"/>
    <w:rsid w:val="0046529B"/>
    <w:rsid w:val="004674D7"/>
    <w:rsid w:val="004725E8"/>
    <w:rsid w:val="0047375B"/>
    <w:rsid w:val="00475411"/>
    <w:rsid w:val="00481AED"/>
    <w:rsid w:val="004842EA"/>
    <w:rsid w:val="00490483"/>
    <w:rsid w:val="00490591"/>
    <w:rsid w:val="00491D53"/>
    <w:rsid w:val="00493A26"/>
    <w:rsid w:val="00497432"/>
    <w:rsid w:val="004977DA"/>
    <w:rsid w:val="004A02F2"/>
    <w:rsid w:val="004C0ECD"/>
    <w:rsid w:val="004C167A"/>
    <w:rsid w:val="004C2275"/>
    <w:rsid w:val="004C6BEC"/>
    <w:rsid w:val="004C7E6E"/>
    <w:rsid w:val="004D2B62"/>
    <w:rsid w:val="004D59C9"/>
    <w:rsid w:val="004D651A"/>
    <w:rsid w:val="004E2DDE"/>
    <w:rsid w:val="004F12E2"/>
    <w:rsid w:val="004F4435"/>
    <w:rsid w:val="004F597F"/>
    <w:rsid w:val="005022F2"/>
    <w:rsid w:val="00502755"/>
    <w:rsid w:val="00505FFB"/>
    <w:rsid w:val="0050610B"/>
    <w:rsid w:val="00506AA4"/>
    <w:rsid w:val="00513D12"/>
    <w:rsid w:val="00513E87"/>
    <w:rsid w:val="00517091"/>
    <w:rsid w:val="005171F0"/>
    <w:rsid w:val="0052412C"/>
    <w:rsid w:val="00524A82"/>
    <w:rsid w:val="00530371"/>
    <w:rsid w:val="0053452C"/>
    <w:rsid w:val="00535668"/>
    <w:rsid w:val="00536358"/>
    <w:rsid w:val="005403D2"/>
    <w:rsid w:val="00543A2A"/>
    <w:rsid w:val="00552299"/>
    <w:rsid w:val="005525BE"/>
    <w:rsid w:val="00554407"/>
    <w:rsid w:val="00564D9E"/>
    <w:rsid w:val="00575B72"/>
    <w:rsid w:val="00581FF8"/>
    <w:rsid w:val="00586D2E"/>
    <w:rsid w:val="00593490"/>
    <w:rsid w:val="00595C02"/>
    <w:rsid w:val="00596786"/>
    <w:rsid w:val="00596B50"/>
    <w:rsid w:val="005973E3"/>
    <w:rsid w:val="005975D8"/>
    <w:rsid w:val="005A0FD7"/>
    <w:rsid w:val="005A330E"/>
    <w:rsid w:val="005A6BB0"/>
    <w:rsid w:val="005B7908"/>
    <w:rsid w:val="005C1532"/>
    <w:rsid w:val="005C1B8F"/>
    <w:rsid w:val="005C3757"/>
    <w:rsid w:val="005D034B"/>
    <w:rsid w:val="005D37F9"/>
    <w:rsid w:val="005D68C9"/>
    <w:rsid w:val="005D6A31"/>
    <w:rsid w:val="005D6DE6"/>
    <w:rsid w:val="005E0C10"/>
    <w:rsid w:val="005E32C2"/>
    <w:rsid w:val="005E549A"/>
    <w:rsid w:val="005F03F0"/>
    <w:rsid w:val="005F3FA8"/>
    <w:rsid w:val="005F7BFB"/>
    <w:rsid w:val="00600154"/>
    <w:rsid w:val="0062011E"/>
    <w:rsid w:val="00620490"/>
    <w:rsid w:val="00622F30"/>
    <w:rsid w:val="0062350C"/>
    <w:rsid w:val="00624816"/>
    <w:rsid w:val="00630053"/>
    <w:rsid w:val="006424A6"/>
    <w:rsid w:val="00645B2B"/>
    <w:rsid w:val="00647BF9"/>
    <w:rsid w:val="00650CE5"/>
    <w:rsid w:val="00650D96"/>
    <w:rsid w:val="006645EF"/>
    <w:rsid w:val="006666EC"/>
    <w:rsid w:val="006679C5"/>
    <w:rsid w:val="00672C6D"/>
    <w:rsid w:val="00682C36"/>
    <w:rsid w:val="00685976"/>
    <w:rsid w:val="00686C9E"/>
    <w:rsid w:val="00692035"/>
    <w:rsid w:val="006940C0"/>
    <w:rsid w:val="00694FCF"/>
    <w:rsid w:val="006952FF"/>
    <w:rsid w:val="006B3148"/>
    <w:rsid w:val="006B403A"/>
    <w:rsid w:val="006B543B"/>
    <w:rsid w:val="006B5BE2"/>
    <w:rsid w:val="006C0D42"/>
    <w:rsid w:val="006C306A"/>
    <w:rsid w:val="006D0A02"/>
    <w:rsid w:val="006E1175"/>
    <w:rsid w:val="006E231E"/>
    <w:rsid w:val="006E45D3"/>
    <w:rsid w:val="006E66CF"/>
    <w:rsid w:val="006E7191"/>
    <w:rsid w:val="006F41BD"/>
    <w:rsid w:val="006F64D6"/>
    <w:rsid w:val="00705072"/>
    <w:rsid w:val="0071618F"/>
    <w:rsid w:val="0071691E"/>
    <w:rsid w:val="00724770"/>
    <w:rsid w:val="00725503"/>
    <w:rsid w:val="00732889"/>
    <w:rsid w:val="007335AC"/>
    <w:rsid w:val="00734834"/>
    <w:rsid w:val="00735979"/>
    <w:rsid w:val="00736517"/>
    <w:rsid w:val="00747AED"/>
    <w:rsid w:val="007514F8"/>
    <w:rsid w:val="00757B06"/>
    <w:rsid w:val="00761D13"/>
    <w:rsid w:val="00764C6B"/>
    <w:rsid w:val="007850D0"/>
    <w:rsid w:val="00790FB7"/>
    <w:rsid w:val="00792870"/>
    <w:rsid w:val="0079344B"/>
    <w:rsid w:val="00797D79"/>
    <w:rsid w:val="007A2BB1"/>
    <w:rsid w:val="007A6F3F"/>
    <w:rsid w:val="007A7172"/>
    <w:rsid w:val="007B4348"/>
    <w:rsid w:val="007B6D60"/>
    <w:rsid w:val="007C1A82"/>
    <w:rsid w:val="007C7952"/>
    <w:rsid w:val="007D5E04"/>
    <w:rsid w:val="007D782C"/>
    <w:rsid w:val="007E1085"/>
    <w:rsid w:val="007F1FBD"/>
    <w:rsid w:val="007F2486"/>
    <w:rsid w:val="007F2E21"/>
    <w:rsid w:val="0080245B"/>
    <w:rsid w:val="008027F1"/>
    <w:rsid w:val="00804AA6"/>
    <w:rsid w:val="00804ED6"/>
    <w:rsid w:val="008074B4"/>
    <w:rsid w:val="00812F20"/>
    <w:rsid w:val="00813BE6"/>
    <w:rsid w:val="00817B43"/>
    <w:rsid w:val="008215D8"/>
    <w:rsid w:val="00822E6B"/>
    <w:rsid w:val="00826B93"/>
    <w:rsid w:val="00831112"/>
    <w:rsid w:val="008330FA"/>
    <w:rsid w:val="008422E2"/>
    <w:rsid w:val="008543A0"/>
    <w:rsid w:val="0085690F"/>
    <w:rsid w:val="00862054"/>
    <w:rsid w:val="00870414"/>
    <w:rsid w:val="00872EAF"/>
    <w:rsid w:val="00872F21"/>
    <w:rsid w:val="008744C8"/>
    <w:rsid w:val="008757BD"/>
    <w:rsid w:val="00876248"/>
    <w:rsid w:val="00876D3D"/>
    <w:rsid w:val="00880916"/>
    <w:rsid w:val="00883B78"/>
    <w:rsid w:val="0088759D"/>
    <w:rsid w:val="00890801"/>
    <w:rsid w:val="00894864"/>
    <w:rsid w:val="008B0B2F"/>
    <w:rsid w:val="008B5589"/>
    <w:rsid w:val="008C3BDE"/>
    <w:rsid w:val="008C5DF2"/>
    <w:rsid w:val="008C6F89"/>
    <w:rsid w:val="008D1F53"/>
    <w:rsid w:val="008D2FBC"/>
    <w:rsid w:val="008D5C46"/>
    <w:rsid w:val="008E1DD8"/>
    <w:rsid w:val="008F4184"/>
    <w:rsid w:val="008F4C70"/>
    <w:rsid w:val="00901ABD"/>
    <w:rsid w:val="00904210"/>
    <w:rsid w:val="00905919"/>
    <w:rsid w:val="009079B7"/>
    <w:rsid w:val="00912341"/>
    <w:rsid w:val="009145F4"/>
    <w:rsid w:val="009163DA"/>
    <w:rsid w:val="009350AA"/>
    <w:rsid w:val="00935633"/>
    <w:rsid w:val="00943C19"/>
    <w:rsid w:val="00945C77"/>
    <w:rsid w:val="00951072"/>
    <w:rsid w:val="0095589A"/>
    <w:rsid w:val="00961482"/>
    <w:rsid w:val="0096341A"/>
    <w:rsid w:val="00963E34"/>
    <w:rsid w:val="00973DD6"/>
    <w:rsid w:val="00974756"/>
    <w:rsid w:val="00974F0F"/>
    <w:rsid w:val="009804C0"/>
    <w:rsid w:val="00981DA0"/>
    <w:rsid w:val="00982DAB"/>
    <w:rsid w:val="009921BF"/>
    <w:rsid w:val="009946EE"/>
    <w:rsid w:val="00996359"/>
    <w:rsid w:val="00996679"/>
    <w:rsid w:val="00997F69"/>
    <w:rsid w:val="009A1C47"/>
    <w:rsid w:val="009A2C34"/>
    <w:rsid w:val="009A6B30"/>
    <w:rsid w:val="009B0453"/>
    <w:rsid w:val="009B7896"/>
    <w:rsid w:val="009B7B11"/>
    <w:rsid w:val="009C06D9"/>
    <w:rsid w:val="009C54C7"/>
    <w:rsid w:val="009C56AD"/>
    <w:rsid w:val="009C7685"/>
    <w:rsid w:val="009D27CE"/>
    <w:rsid w:val="009D552F"/>
    <w:rsid w:val="009E2F6E"/>
    <w:rsid w:val="009E52D5"/>
    <w:rsid w:val="009F02B5"/>
    <w:rsid w:val="009F4E88"/>
    <w:rsid w:val="009F6D00"/>
    <w:rsid w:val="009F7230"/>
    <w:rsid w:val="00A003F5"/>
    <w:rsid w:val="00A013EE"/>
    <w:rsid w:val="00A01C5B"/>
    <w:rsid w:val="00A02874"/>
    <w:rsid w:val="00A05D78"/>
    <w:rsid w:val="00A113E6"/>
    <w:rsid w:val="00A12885"/>
    <w:rsid w:val="00A17561"/>
    <w:rsid w:val="00A2146F"/>
    <w:rsid w:val="00A22EB5"/>
    <w:rsid w:val="00A23805"/>
    <w:rsid w:val="00A23C40"/>
    <w:rsid w:val="00A31E8E"/>
    <w:rsid w:val="00A33E15"/>
    <w:rsid w:val="00A3518E"/>
    <w:rsid w:val="00A42156"/>
    <w:rsid w:val="00A4556B"/>
    <w:rsid w:val="00A458F0"/>
    <w:rsid w:val="00A4731C"/>
    <w:rsid w:val="00A61EDE"/>
    <w:rsid w:val="00A64D4B"/>
    <w:rsid w:val="00A64D60"/>
    <w:rsid w:val="00A74D46"/>
    <w:rsid w:val="00A80049"/>
    <w:rsid w:val="00A80AE5"/>
    <w:rsid w:val="00A8165B"/>
    <w:rsid w:val="00A867AC"/>
    <w:rsid w:val="00A9488C"/>
    <w:rsid w:val="00A972A5"/>
    <w:rsid w:val="00AA21CB"/>
    <w:rsid w:val="00AA4B09"/>
    <w:rsid w:val="00AA6A01"/>
    <w:rsid w:val="00AB2592"/>
    <w:rsid w:val="00AB61AF"/>
    <w:rsid w:val="00AD2C05"/>
    <w:rsid w:val="00AE27ED"/>
    <w:rsid w:val="00AF172F"/>
    <w:rsid w:val="00AF592B"/>
    <w:rsid w:val="00AF7041"/>
    <w:rsid w:val="00AF77DF"/>
    <w:rsid w:val="00B022DA"/>
    <w:rsid w:val="00B02760"/>
    <w:rsid w:val="00B04C95"/>
    <w:rsid w:val="00B04E12"/>
    <w:rsid w:val="00B11488"/>
    <w:rsid w:val="00B1178F"/>
    <w:rsid w:val="00B134DD"/>
    <w:rsid w:val="00B20118"/>
    <w:rsid w:val="00B2246C"/>
    <w:rsid w:val="00B22662"/>
    <w:rsid w:val="00B22E28"/>
    <w:rsid w:val="00B24C01"/>
    <w:rsid w:val="00B2523D"/>
    <w:rsid w:val="00B30518"/>
    <w:rsid w:val="00B33A38"/>
    <w:rsid w:val="00B34B5C"/>
    <w:rsid w:val="00B432F5"/>
    <w:rsid w:val="00B451B3"/>
    <w:rsid w:val="00B4536D"/>
    <w:rsid w:val="00B5327A"/>
    <w:rsid w:val="00B5656E"/>
    <w:rsid w:val="00B66C9D"/>
    <w:rsid w:val="00B67711"/>
    <w:rsid w:val="00B71DE9"/>
    <w:rsid w:val="00B71E6D"/>
    <w:rsid w:val="00B82B72"/>
    <w:rsid w:val="00B8305A"/>
    <w:rsid w:val="00B86AB9"/>
    <w:rsid w:val="00B9385B"/>
    <w:rsid w:val="00BA34F6"/>
    <w:rsid w:val="00BA57DE"/>
    <w:rsid w:val="00BB18E8"/>
    <w:rsid w:val="00BB781B"/>
    <w:rsid w:val="00BC14B3"/>
    <w:rsid w:val="00BC7B5C"/>
    <w:rsid w:val="00BD20D1"/>
    <w:rsid w:val="00BD3A2D"/>
    <w:rsid w:val="00BD401C"/>
    <w:rsid w:val="00BE5261"/>
    <w:rsid w:val="00BF26C7"/>
    <w:rsid w:val="00BF7C96"/>
    <w:rsid w:val="00C015BA"/>
    <w:rsid w:val="00C03C11"/>
    <w:rsid w:val="00C107F0"/>
    <w:rsid w:val="00C20418"/>
    <w:rsid w:val="00C25AD0"/>
    <w:rsid w:val="00C30943"/>
    <w:rsid w:val="00C337AA"/>
    <w:rsid w:val="00C356BC"/>
    <w:rsid w:val="00C40DFD"/>
    <w:rsid w:val="00C41C21"/>
    <w:rsid w:val="00C43136"/>
    <w:rsid w:val="00C4571A"/>
    <w:rsid w:val="00C47732"/>
    <w:rsid w:val="00C55236"/>
    <w:rsid w:val="00C6106E"/>
    <w:rsid w:val="00C630C8"/>
    <w:rsid w:val="00C638CB"/>
    <w:rsid w:val="00C63CD3"/>
    <w:rsid w:val="00C66A2F"/>
    <w:rsid w:val="00C705C9"/>
    <w:rsid w:val="00C7205E"/>
    <w:rsid w:val="00C72983"/>
    <w:rsid w:val="00C730DF"/>
    <w:rsid w:val="00C844F0"/>
    <w:rsid w:val="00C860CC"/>
    <w:rsid w:val="00C86139"/>
    <w:rsid w:val="00C917D5"/>
    <w:rsid w:val="00C93EEF"/>
    <w:rsid w:val="00C93FB4"/>
    <w:rsid w:val="00C94A6D"/>
    <w:rsid w:val="00C95289"/>
    <w:rsid w:val="00CA1FB2"/>
    <w:rsid w:val="00CA6196"/>
    <w:rsid w:val="00CA7117"/>
    <w:rsid w:val="00CB1013"/>
    <w:rsid w:val="00CC17BC"/>
    <w:rsid w:val="00CC4757"/>
    <w:rsid w:val="00CC60D1"/>
    <w:rsid w:val="00CD0DC7"/>
    <w:rsid w:val="00CD124D"/>
    <w:rsid w:val="00CD24BF"/>
    <w:rsid w:val="00CD5C1F"/>
    <w:rsid w:val="00CE189D"/>
    <w:rsid w:val="00CE27CE"/>
    <w:rsid w:val="00CE2D5D"/>
    <w:rsid w:val="00CE4197"/>
    <w:rsid w:val="00CE4F83"/>
    <w:rsid w:val="00CF26EA"/>
    <w:rsid w:val="00D0014E"/>
    <w:rsid w:val="00D03CFB"/>
    <w:rsid w:val="00D049C8"/>
    <w:rsid w:val="00D07E24"/>
    <w:rsid w:val="00D13C6C"/>
    <w:rsid w:val="00D14855"/>
    <w:rsid w:val="00D17B48"/>
    <w:rsid w:val="00D23F4D"/>
    <w:rsid w:val="00D27951"/>
    <w:rsid w:val="00D33EC4"/>
    <w:rsid w:val="00D37A0B"/>
    <w:rsid w:val="00D4233D"/>
    <w:rsid w:val="00D44EB8"/>
    <w:rsid w:val="00D45155"/>
    <w:rsid w:val="00D61BE2"/>
    <w:rsid w:val="00D61EEC"/>
    <w:rsid w:val="00D63D44"/>
    <w:rsid w:val="00D66240"/>
    <w:rsid w:val="00D66D32"/>
    <w:rsid w:val="00D73B78"/>
    <w:rsid w:val="00D828A3"/>
    <w:rsid w:val="00D84513"/>
    <w:rsid w:val="00DA3E4C"/>
    <w:rsid w:val="00DB2E86"/>
    <w:rsid w:val="00DB4E72"/>
    <w:rsid w:val="00DC2657"/>
    <w:rsid w:val="00DC427E"/>
    <w:rsid w:val="00DD1A5A"/>
    <w:rsid w:val="00DD3BA4"/>
    <w:rsid w:val="00DE0D5F"/>
    <w:rsid w:val="00DE13BB"/>
    <w:rsid w:val="00DE1BC7"/>
    <w:rsid w:val="00DE37A0"/>
    <w:rsid w:val="00DE3D35"/>
    <w:rsid w:val="00DE61BA"/>
    <w:rsid w:val="00DF45F6"/>
    <w:rsid w:val="00DF4A4A"/>
    <w:rsid w:val="00DF4D99"/>
    <w:rsid w:val="00E010B2"/>
    <w:rsid w:val="00E067A0"/>
    <w:rsid w:val="00E17A0C"/>
    <w:rsid w:val="00E20CAF"/>
    <w:rsid w:val="00E24C1B"/>
    <w:rsid w:val="00E25B8E"/>
    <w:rsid w:val="00E25F39"/>
    <w:rsid w:val="00E2628D"/>
    <w:rsid w:val="00E26782"/>
    <w:rsid w:val="00E30E59"/>
    <w:rsid w:val="00E32E0C"/>
    <w:rsid w:val="00E41851"/>
    <w:rsid w:val="00E46490"/>
    <w:rsid w:val="00E52699"/>
    <w:rsid w:val="00E52E22"/>
    <w:rsid w:val="00E53450"/>
    <w:rsid w:val="00E54E27"/>
    <w:rsid w:val="00E60B28"/>
    <w:rsid w:val="00E6286E"/>
    <w:rsid w:val="00E704AF"/>
    <w:rsid w:val="00E720AB"/>
    <w:rsid w:val="00E72BC5"/>
    <w:rsid w:val="00E76925"/>
    <w:rsid w:val="00E82B15"/>
    <w:rsid w:val="00E84283"/>
    <w:rsid w:val="00E92C06"/>
    <w:rsid w:val="00E96901"/>
    <w:rsid w:val="00E96C8C"/>
    <w:rsid w:val="00EB592E"/>
    <w:rsid w:val="00EB675D"/>
    <w:rsid w:val="00EC1B43"/>
    <w:rsid w:val="00EC2159"/>
    <w:rsid w:val="00EC2FC0"/>
    <w:rsid w:val="00ED5AC2"/>
    <w:rsid w:val="00EE5462"/>
    <w:rsid w:val="00EE6C17"/>
    <w:rsid w:val="00EF02FF"/>
    <w:rsid w:val="00EF0D62"/>
    <w:rsid w:val="00EF76D4"/>
    <w:rsid w:val="00F01E2E"/>
    <w:rsid w:val="00F043AE"/>
    <w:rsid w:val="00F04D84"/>
    <w:rsid w:val="00F061CD"/>
    <w:rsid w:val="00F06625"/>
    <w:rsid w:val="00F11DAA"/>
    <w:rsid w:val="00F2565A"/>
    <w:rsid w:val="00F2581C"/>
    <w:rsid w:val="00F30ECB"/>
    <w:rsid w:val="00F3162C"/>
    <w:rsid w:val="00F3219E"/>
    <w:rsid w:val="00F32827"/>
    <w:rsid w:val="00F41621"/>
    <w:rsid w:val="00F44D00"/>
    <w:rsid w:val="00F45262"/>
    <w:rsid w:val="00F47250"/>
    <w:rsid w:val="00F47F97"/>
    <w:rsid w:val="00F51C9A"/>
    <w:rsid w:val="00F54320"/>
    <w:rsid w:val="00F54CD2"/>
    <w:rsid w:val="00F54EFD"/>
    <w:rsid w:val="00F62115"/>
    <w:rsid w:val="00F629AA"/>
    <w:rsid w:val="00F63D7B"/>
    <w:rsid w:val="00F71676"/>
    <w:rsid w:val="00F72504"/>
    <w:rsid w:val="00F809DE"/>
    <w:rsid w:val="00F8617E"/>
    <w:rsid w:val="00F8703A"/>
    <w:rsid w:val="00F94396"/>
    <w:rsid w:val="00F96089"/>
    <w:rsid w:val="00FB010F"/>
    <w:rsid w:val="00FB3AAA"/>
    <w:rsid w:val="00FB5055"/>
    <w:rsid w:val="00FC74C7"/>
    <w:rsid w:val="00FD02A7"/>
    <w:rsid w:val="00FD5079"/>
    <w:rsid w:val="00FE6FFA"/>
    <w:rsid w:val="00FE7FDD"/>
    <w:rsid w:val="00FF017B"/>
    <w:rsid w:val="00FF0B78"/>
    <w:rsid w:val="01DE5960"/>
    <w:rsid w:val="022614B2"/>
    <w:rsid w:val="028C42F9"/>
    <w:rsid w:val="045A1585"/>
    <w:rsid w:val="04725366"/>
    <w:rsid w:val="075122E5"/>
    <w:rsid w:val="07D46F0D"/>
    <w:rsid w:val="09B5725D"/>
    <w:rsid w:val="0ADE7F6F"/>
    <w:rsid w:val="0C7309B3"/>
    <w:rsid w:val="0CE20FDB"/>
    <w:rsid w:val="112D0A50"/>
    <w:rsid w:val="11D50DBA"/>
    <w:rsid w:val="13A3042F"/>
    <w:rsid w:val="16E370F8"/>
    <w:rsid w:val="17F66137"/>
    <w:rsid w:val="18EA316B"/>
    <w:rsid w:val="18FA5EC5"/>
    <w:rsid w:val="19D40D3C"/>
    <w:rsid w:val="1AB21084"/>
    <w:rsid w:val="1B882A24"/>
    <w:rsid w:val="1C194D43"/>
    <w:rsid w:val="1CFC0128"/>
    <w:rsid w:val="1D6F6D09"/>
    <w:rsid w:val="1EAD2034"/>
    <w:rsid w:val="1F895EC0"/>
    <w:rsid w:val="1FA572DC"/>
    <w:rsid w:val="223A333E"/>
    <w:rsid w:val="22DA514B"/>
    <w:rsid w:val="2357256B"/>
    <w:rsid w:val="26325A66"/>
    <w:rsid w:val="264B7D36"/>
    <w:rsid w:val="29783D98"/>
    <w:rsid w:val="2B345339"/>
    <w:rsid w:val="2CC122C8"/>
    <w:rsid w:val="32C3487E"/>
    <w:rsid w:val="33090A05"/>
    <w:rsid w:val="38434B0A"/>
    <w:rsid w:val="38615EC5"/>
    <w:rsid w:val="3B3F5633"/>
    <w:rsid w:val="3C6B4877"/>
    <w:rsid w:val="3CAB7EB1"/>
    <w:rsid w:val="41962EF5"/>
    <w:rsid w:val="42B809FD"/>
    <w:rsid w:val="45415C45"/>
    <w:rsid w:val="47763BB5"/>
    <w:rsid w:val="4B073B04"/>
    <w:rsid w:val="4C1A6731"/>
    <w:rsid w:val="4CBC1F50"/>
    <w:rsid w:val="4EC65B6A"/>
    <w:rsid w:val="53B12D91"/>
    <w:rsid w:val="54AF07B1"/>
    <w:rsid w:val="54E91CB1"/>
    <w:rsid w:val="55654D09"/>
    <w:rsid w:val="55DC71C1"/>
    <w:rsid w:val="574849AB"/>
    <w:rsid w:val="65C50C0D"/>
    <w:rsid w:val="6BC3529F"/>
    <w:rsid w:val="6C197B1D"/>
    <w:rsid w:val="6D446798"/>
    <w:rsid w:val="6EC73FD6"/>
    <w:rsid w:val="6F10393A"/>
    <w:rsid w:val="705363CD"/>
    <w:rsid w:val="705749F6"/>
    <w:rsid w:val="714C4ED9"/>
    <w:rsid w:val="746771FC"/>
    <w:rsid w:val="74C80846"/>
    <w:rsid w:val="74D05159"/>
    <w:rsid w:val="77BD723E"/>
    <w:rsid w:val="7BCE2CB0"/>
    <w:rsid w:val="7C8D0C11"/>
    <w:rsid w:val="7DA52DC3"/>
    <w:rsid w:val="7E844D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8"/>
    <w:qFormat/>
    <w:uiPriority w:val="0"/>
    <w:pPr>
      <w:ind w:left="-158" w:leftChars="-50" w:firstLine="632" w:firstLineChars="200"/>
    </w:pPr>
    <w:rPr>
      <w:rFonts w:ascii="仿宋_GB2312" w:eastAsia="仿宋_GB2312"/>
      <w:sz w:val="32"/>
    </w:rPr>
  </w:style>
  <w:style w:type="paragraph" w:styleId="3">
    <w:name w:val="Date"/>
    <w:basedOn w:val="1"/>
    <w:next w:val="1"/>
    <w:link w:val="16"/>
    <w:qFormat/>
    <w:uiPriority w:val="0"/>
    <w:pPr>
      <w:ind w:left="100" w:leftChars="2500"/>
    </w:pPr>
  </w:style>
  <w:style w:type="paragraph" w:styleId="4">
    <w:name w:val="Balloon Text"/>
    <w:basedOn w:val="1"/>
    <w:link w:val="17"/>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0"/>
    <w:pPr>
      <w:spacing w:beforeAutospacing="1" w:afterAutospacing="1"/>
      <w:jc w:val="left"/>
    </w:pPr>
    <w:rPr>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0"/>
    <w:rPr>
      <w:color w:val="800080" w:themeColor="followedHyperlink"/>
      <w:u w:val="single"/>
      <w14:textFill>
        <w14:solidFill>
          <w14:schemeClr w14:val="folHlink"/>
        </w14:solidFill>
      </w14:textFill>
    </w:rPr>
  </w:style>
  <w:style w:type="character" w:styleId="12">
    <w:name w:val="Hyperlink"/>
    <w:basedOn w:val="10"/>
    <w:unhideWhenUsed/>
    <w:qFormat/>
    <w:uiPriority w:val="0"/>
    <w:rPr>
      <w:color w:val="0000FF" w:themeColor="hyperlink"/>
      <w:u w:val="single"/>
      <w14:textFill>
        <w14:solidFill>
          <w14:schemeClr w14:val="hlink"/>
        </w14:solidFill>
      </w14:textFill>
    </w:rPr>
  </w:style>
  <w:style w:type="paragraph" w:styleId="13">
    <w:name w:val="List Paragraph"/>
    <w:basedOn w:val="1"/>
    <w:qFormat/>
    <w:uiPriority w:val="34"/>
    <w:pPr>
      <w:ind w:firstLine="420" w:firstLineChars="200"/>
    </w:pPr>
  </w:style>
  <w:style w:type="character" w:customStyle="1" w:styleId="14">
    <w:name w:val="页眉 字符"/>
    <w:basedOn w:val="10"/>
    <w:link w:val="6"/>
    <w:qFormat/>
    <w:uiPriority w:val="0"/>
    <w:rPr>
      <w:kern w:val="2"/>
      <w:sz w:val="18"/>
      <w:szCs w:val="18"/>
    </w:rPr>
  </w:style>
  <w:style w:type="character" w:customStyle="1" w:styleId="15">
    <w:name w:val="页脚 字符"/>
    <w:basedOn w:val="10"/>
    <w:link w:val="5"/>
    <w:qFormat/>
    <w:uiPriority w:val="0"/>
    <w:rPr>
      <w:kern w:val="2"/>
      <w:sz w:val="18"/>
      <w:szCs w:val="18"/>
    </w:rPr>
  </w:style>
  <w:style w:type="character" w:customStyle="1" w:styleId="16">
    <w:name w:val="日期 字符"/>
    <w:basedOn w:val="10"/>
    <w:link w:val="3"/>
    <w:qFormat/>
    <w:uiPriority w:val="0"/>
    <w:rPr>
      <w:kern w:val="2"/>
      <w:sz w:val="21"/>
      <w:szCs w:val="24"/>
    </w:rPr>
  </w:style>
  <w:style w:type="character" w:customStyle="1" w:styleId="17">
    <w:name w:val="批注框文本 字符"/>
    <w:basedOn w:val="10"/>
    <w:link w:val="4"/>
    <w:qFormat/>
    <w:uiPriority w:val="0"/>
    <w:rPr>
      <w:kern w:val="2"/>
      <w:sz w:val="18"/>
      <w:szCs w:val="18"/>
    </w:rPr>
  </w:style>
  <w:style w:type="character" w:customStyle="1" w:styleId="18">
    <w:name w:val="正文文本缩进 字符"/>
    <w:basedOn w:val="10"/>
    <w:link w:val="2"/>
    <w:qFormat/>
    <w:uiPriority w:val="0"/>
    <w:rPr>
      <w:rFonts w:ascii="仿宋_GB2312" w:eastAsia="仿宋_GB2312"/>
      <w:kern w:val="2"/>
      <w:sz w:val="32"/>
      <w:szCs w:val="24"/>
    </w:rPr>
  </w:style>
  <w:style w:type="character" w:customStyle="1" w:styleId="19">
    <w:name w:val="未处理的提及1"/>
    <w:basedOn w:val="10"/>
    <w:semiHidden/>
    <w:unhideWhenUsed/>
    <w:qFormat/>
    <w:uiPriority w:val="99"/>
    <w:rPr>
      <w:color w:val="605E5C"/>
      <w:shd w:val="clear" w:color="auto" w:fill="E1DFDD"/>
    </w:rPr>
  </w:style>
  <w:style w:type="paragraph" w:customStyle="1" w:styleId="2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3110</Words>
  <Characters>3472</Characters>
  <Lines>35</Lines>
  <Paragraphs>9</Paragraphs>
  <TotalTime>4</TotalTime>
  <ScaleCrop>false</ScaleCrop>
  <LinksUpToDate>false</LinksUpToDate>
  <CharactersWithSpaces>3567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2017-03-22T05:45:00Z</dcterms:created>
  <dc:creator>杨平</dc:creator>
  <cp:lastModifiedBy>Administrator</cp:lastModifiedBy>
  <cp:lastPrinted>2023-03-21T06:26:00Z</cp:lastPrinted>
  <dcterms:modified xsi:type="dcterms:W3CDTF">2023-04-06T09:53:30Z</dcterms:modified>
  <cp:revision>459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51AC34EFD5684EA79917DB4DA3BBB87C</vt:lpwstr>
  </property>
</Properties>
</file>