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12" w:beforeLines="100" w:after="312" w:afterLines="100" w:line="560" w:lineRule="exact"/>
        <w:jc w:val="center"/>
        <w:rPr>
          <w:rFonts w:ascii="方正小标宋简体" w:hAnsi="宋体" w:eastAsia="方正小标宋简体" w:cs="Helvetica"/>
          <w:bCs/>
          <w:kern w:val="0"/>
          <w:sz w:val="44"/>
          <w:szCs w:val="44"/>
        </w:rPr>
      </w:pPr>
      <w:r>
        <w:rPr>
          <w:rFonts w:hint="eastAsia" w:ascii="方正小标宋简体" w:hAnsi="宋体" w:eastAsia="方正小标宋简体" w:cs="Helvetica"/>
          <w:bCs/>
          <w:kern w:val="0"/>
          <w:sz w:val="44"/>
          <w:szCs w:val="44"/>
        </w:rPr>
        <w:t>天津科技大学马克思主义学院2023年硕士研究生招生考试复试录取工作办法</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为做好2023年硕士研究生复试录取工作，根据教育部和天津市教委的相关要求和《天津科技大学2023年硕士研究生招生复试录取工作方案》，结合我院工作实际情况，制定我院2023年硕士研究生复试录取工作办法如下：</w:t>
      </w:r>
    </w:p>
    <w:p>
      <w:pPr>
        <w:widowControl/>
        <w:spacing w:line="300" w:lineRule="auto"/>
        <w:jc w:val="left"/>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一、组织领导</w:t>
      </w:r>
    </w:p>
    <w:p>
      <w:pPr>
        <w:pStyle w:val="3"/>
        <w:spacing w:before="0" w:beforeAutospacing="0" w:after="0" w:afterAutospacing="0" w:line="360" w:lineRule="auto"/>
        <w:ind w:firstLine="643" w:firstLineChars="200"/>
        <w:jc w:val="both"/>
        <w:rPr>
          <w:rFonts w:ascii="仿宋_GB2312" w:eastAsia="仿宋_GB2312" w:cs="Helvetica"/>
          <w:b w:val="0"/>
          <w:bCs w:val="0"/>
          <w:sz w:val="32"/>
          <w:szCs w:val="32"/>
        </w:rPr>
      </w:pPr>
      <w:r>
        <w:rPr>
          <w:rFonts w:hint="eastAsia" w:ascii="仿宋_GB2312" w:hAnsi="仿宋" w:eastAsia="仿宋_GB2312"/>
          <w:color w:val="000000"/>
          <w:sz w:val="32"/>
          <w:szCs w:val="32"/>
        </w:rPr>
        <w:t>（一）学院成立以党委书记、院长为组长的招生工作领导小组，</w:t>
      </w:r>
      <w:r>
        <w:rPr>
          <w:rFonts w:hint="eastAsia" w:ascii="仿宋_GB2312" w:eastAsia="仿宋_GB2312" w:cs="Helvetica"/>
          <w:b w:val="0"/>
          <w:bCs w:val="0"/>
          <w:sz w:val="32"/>
          <w:szCs w:val="32"/>
        </w:rPr>
        <w:t>负责领导和组织本学院的复试录取工作，包括制定及公布复试办法、遴选和培训工作人员、招生政策宣传、组织实施复试、突发事件应急处置上报、招生信息公开等。招生工作领导小组下设考务工作组、复试专家组、技术保障组、后勤保障（含疫情防控）组、监督检查组、复试突发事件应急管理领导小组。各工作组的主要职责是：</w:t>
      </w:r>
    </w:p>
    <w:p>
      <w:pPr>
        <w:pStyle w:val="3"/>
        <w:spacing w:before="0" w:beforeAutospacing="0" w:after="0" w:afterAutospacing="0" w:line="360" w:lineRule="auto"/>
        <w:ind w:firstLine="640" w:firstLineChars="200"/>
        <w:jc w:val="both"/>
        <w:rPr>
          <w:rFonts w:ascii="仿宋_GB2312" w:eastAsia="仿宋_GB2312" w:cs="Helvetica"/>
          <w:b w:val="0"/>
          <w:bCs w:val="0"/>
          <w:sz w:val="32"/>
          <w:szCs w:val="32"/>
        </w:rPr>
      </w:pPr>
      <w:r>
        <w:rPr>
          <w:rFonts w:hint="eastAsia" w:ascii="仿宋_GB2312" w:eastAsia="仿宋_GB2312" w:cs="Helvetica"/>
          <w:b w:val="0"/>
          <w:bCs w:val="0"/>
          <w:sz w:val="32"/>
          <w:szCs w:val="32"/>
        </w:rPr>
        <w:t>1.考务工作组。学院分管研究生招生工作副院长任组长，由研究生秘书（研究生辅导员）等人员组成的考务工作组，负责与复试考生联系、面试、录取等日常事务性工作。负责学院复试考务工作的组织协调，落实保密安全管理，全面做好考生的管理服务工作。复试前，在学院网站公布复试名单；复试后，将拟录取名单报研究生院在研究生院网站统一公布拟录取名单，同时整理归档考生资格审查材料、试题、考生答卷、评分记录、面试记录等书面材料，形成考生复试档案，整理复试视频影像资料，妥善封存保管，确保复试流程可回溯。</w:t>
      </w:r>
    </w:p>
    <w:p>
      <w:pPr>
        <w:spacing w:line="360" w:lineRule="auto"/>
        <w:ind w:firstLine="640" w:firstLineChars="200"/>
        <w:rPr>
          <w:rFonts w:ascii="仿宋_GB2312" w:eastAsia="仿宋_GB2312" w:cs="Helvetica"/>
          <w:sz w:val="32"/>
          <w:szCs w:val="32"/>
        </w:rPr>
      </w:pPr>
      <w:r>
        <w:rPr>
          <w:rFonts w:hint="eastAsia" w:ascii="仿宋_GB2312" w:hAnsi="仿宋" w:eastAsia="仿宋_GB2312" w:cs="仿宋"/>
          <w:sz w:val="32"/>
          <w:szCs w:val="32"/>
        </w:rPr>
        <w:t>2.</w:t>
      </w:r>
      <w:r>
        <w:rPr>
          <w:rFonts w:hint="eastAsia" w:ascii="仿宋_GB2312" w:eastAsia="仿宋_GB2312" w:cs="Helvetica"/>
          <w:sz w:val="32"/>
          <w:szCs w:val="32"/>
        </w:rPr>
        <w:t>复试专家组。</w:t>
      </w:r>
      <w:r>
        <w:rPr>
          <w:rFonts w:hint="eastAsia" w:ascii="仿宋_GB2312" w:hAnsi="仿宋" w:eastAsia="仿宋_GB2312" w:cs="仿宋"/>
          <w:sz w:val="32"/>
          <w:szCs w:val="32"/>
        </w:rPr>
        <w:t>学院成立由学科负责人任组长，由学术骨干、硕士生指导教师等组成的专家复试小组，负责实施具体复试考核工作。</w:t>
      </w:r>
      <w:r>
        <w:rPr>
          <w:rFonts w:hint="eastAsia" w:ascii="仿宋_GB2312" w:eastAsia="仿宋_GB2312" w:cs="Helvetica"/>
          <w:sz w:val="32"/>
          <w:szCs w:val="32"/>
        </w:rPr>
        <w:t>复试专家组人数不少于5人，其中研究生指导教师不少于3人。</w:t>
      </w:r>
      <w:r>
        <w:rPr>
          <w:rFonts w:hint="eastAsia" w:ascii="仿宋_GB2312" w:hAnsi="仿宋" w:eastAsia="仿宋_GB2312" w:cs="仿宋"/>
          <w:sz w:val="32"/>
          <w:szCs w:val="32"/>
        </w:rPr>
        <w:t>另设面试秘书1名，面试助理1名，负责审核并确认考生身份、记录复试情况等。</w:t>
      </w:r>
      <w:r>
        <w:rPr>
          <w:rFonts w:hint="eastAsia" w:ascii="仿宋_GB2312" w:eastAsia="仿宋_GB2312" w:cs="Helvetica"/>
          <w:sz w:val="32"/>
          <w:szCs w:val="32"/>
        </w:rPr>
        <w:t>复试专家组的组成由学院研究生招生工作领导小组审定，报学校研究生招生工作领导小组备案。复试专家组成员须现场独立评分，评分记录和考生作答情况集中统一保管，任何人不得改动。</w:t>
      </w:r>
    </w:p>
    <w:p>
      <w:pPr>
        <w:spacing w:line="360" w:lineRule="auto"/>
        <w:ind w:firstLine="640" w:firstLineChars="200"/>
        <w:rPr>
          <w:rFonts w:ascii="仿宋_GB2312" w:hAnsi="宋体" w:eastAsia="仿宋_GB2312" w:cs="Helvetica"/>
          <w:kern w:val="0"/>
          <w:sz w:val="32"/>
          <w:szCs w:val="32"/>
        </w:rPr>
      </w:pPr>
      <w:r>
        <w:rPr>
          <w:rFonts w:hint="eastAsia" w:ascii="仿宋_GB2312" w:hAnsi="宋体" w:eastAsia="仿宋_GB2312" w:cs="Helvetica"/>
          <w:kern w:val="0"/>
          <w:sz w:val="32"/>
          <w:szCs w:val="32"/>
        </w:rPr>
        <w:t>3.技术保障组</w:t>
      </w:r>
      <w:r>
        <w:rPr>
          <w:rFonts w:hint="eastAsia" w:ascii="仿宋_GB2312" w:eastAsia="仿宋_GB2312" w:cs="Helvetica"/>
          <w:b/>
          <w:bCs/>
          <w:sz w:val="32"/>
          <w:szCs w:val="32"/>
        </w:rPr>
        <w:t>。</w:t>
      </w:r>
      <w:r>
        <w:rPr>
          <w:rFonts w:hint="eastAsia" w:ascii="仿宋_GB2312" w:eastAsia="仿宋_GB2312" w:cs="Helvetica"/>
          <w:sz w:val="32"/>
          <w:szCs w:val="32"/>
        </w:rPr>
        <w:t>学院分管招生副院长任组长，配备工作人员若干，</w:t>
      </w:r>
      <w:r>
        <w:rPr>
          <w:rFonts w:hint="eastAsia" w:ascii="仿宋_GB2312" w:hAnsi="宋体" w:eastAsia="仿宋_GB2312" w:cs="Helvetica"/>
          <w:kern w:val="0"/>
          <w:sz w:val="32"/>
          <w:szCs w:val="32"/>
        </w:rPr>
        <w:t>做好复试网络和系统的保障工作，调试复试所用硬件和软件，指导考生做好复试设备的准备和系统测试。</w:t>
      </w:r>
    </w:p>
    <w:p>
      <w:pPr>
        <w:pStyle w:val="4"/>
        <w:spacing w:line="360" w:lineRule="auto"/>
        <w:ind w:firstLine="640" w:firstLineChars="200"/>
        <w:rPr>
          <w:rFonts w:ascii="仿宋_GB2312" w:hAnsi="宋体" w:eastAsia="仿宋_GB2312" w:cs="Helvetica"/>
          <w:kern w:val="0"/>
          <w:sz w:val="32"/>
          <w:szCs w:val="32"/>
        </w:rPr>
      </w:pPr>
      <w:r>
        <w:rPr>
          <w:rFonts w:hint="eastAsia" w:ascii="仿宋_GB2312" w:hAnsi="宋体" w:eastAsia="仿宋_GB2312" w:cs="Helvetica"/>
          <w:kern w:val="0"/>
          <w:sz w:val="32"/>
          <w:szCs w:val="32"/>
        </w:rPr>
        <w:t>4.后勤保障（含疫情防控）组</w:t>
      </w:r>
      <w:r>
        <w:rPr>
          <w:rFonts w:hint="eastAsia" w:ascii="仿宋_GB2312" w:eastAsia="仿宋_GB2312" w:cs="Helvetica"/>
          <w:sz w:val="32"/>
          <w:szCs w:val="32"/>
        </w:rPr>
        <w:t>。学院党委书记任组长，配备工作人员若干，</w:t>
      </w:r>
      <w:r>
        <w:rPr>
          <w:rFonts w:hint="eastAsia" w:ascii="仿宋_GB2312" w:hAnsi="宋体" w:eastAsia="仿宋_GB2312" w:cs="Helvetica"/>
          <w:kern w:val="0"/>
          <w:sz w:val="32"/>
          <w:szCs w:val="32"/>
        </w:rPr>
        <w:t>做好复试场地、办公用品、防疫消毒用品的保障工作，指导复试工作人员和考生做好防疫工作，对复试场所按照要求定期进行消毒。</w:t>
      </w:r>
    </w:p>
    <w:p>
      <w:pPr>
        <w:pStyle w:val="4"/>
        <w:spacing w:line="360" w:lineRule="auto"/>
        <w:ind w:firstLine="640"/>
        <w:rPr>
          <w:rFonts w:ascii="仿宋_GB2312" w:hAnsi="宋体" w:eastAsia="仿宋_GB2312" w:cs="Helvetica"/>
          <w:kern w:val="0"/>
          <w:sz w:val="32"/>
          <w:szCs w:val="32"/>
        </w:rPr>
      </w:pPr>
      <w:r>
        <w:rPr>
          <w:rFonts w:hint="eastAsia" w:ascii="仿宋_GB2312" w:hAnsi="宋体" w:eastAsia="仿宋_GB2312" w:cs="Helvetica"/>
          <w:kern w:val="0"/>
          <w:sz w:val="32"/>
          <w:szCs w:val="32"/>
        </w:rPr>
        <w:t>5.监督检查组。由学院纪委书记任组长，做好复试录取过程的监督检查工作。</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复试突发事件应急管理领导小组。学院党委书记任组长，主管研究生招生工作副院长任副组长，成员包括学院办公室主任、研究生秘书等，负责制定复试突发事件应急处置预案、组织模拟演练、决策处置突发事件等。</w:t>
      </w:r>
    </w:p>
    <w:p>
      <w:pPr>
        <w:widowControl/>
        <w:spacing w:line="300" w:lineRule="auto"/>
        <w:jc w:val="left"/>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二、工作原则</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（一）学院严格按照教育部、天津市教委及天津科技大学复试录取工作原则进行硕士研究生复试录取工作。</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（二）坚持公开公正公平原则。复试过程做到政策透明、程序公正、操作公开、监督机制健全。</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（三）发挥和规范导师在复试选拔中的作用，选拔身体健康，责任心强的导师参与复试工作，并对参与复试的面试导师、考生以及所有工作人员进行专门疫情防控培训和线上、线下系统使用培训。</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（四）精心设计复试内容，</w:t>
      </w:r>
      <w:r>
        <w:rPr>
          <w:rFonts w:hint="eastAsia" w:ascii="仿宋" w:hAnsi="仿宋" w:eastAsia="仿宋" w:cs="宋体"/>
          <w:kern w:val="0"/>
          <w:sz w:val="30"/>
          <w:szCs w:val="30"/>
        </w:rPr>
        <w:t>以质量为核心，注重对科研创新能力和实践能力的考查，</w:t>
      </w:r>
      <w:r>
        <w:rPr>
          <w:rFonts w:hint="eastAsia" w:ascii="仿宋_GB2312" w:hAnsi="仿宋" w:eastAsia="仿宋_GB2312" w:cs="宋体"/>
          <w:color w:val="000000"/>
          <w:kern w:val="0"/>
          <w:sz w:val="32"/>
          <w:szCs w:val="32"/>
        </w:rPr>
        <w:t>确保复试内容科学有效、公平公正。</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（五）坚持以人为本、服务考生。提高服务意识，维护考生的合法权益。复试录取期间，学院畅通考生联系咨询渠道，安排专人受理考生咨询，及时为考生答疑解惑。</w:t>
      </w:r>
    </w:p>
    <w:p>
      <w:pPr>
        <w:widowControl/>
        <w:spacing w:line="300" w:lineRule="auto"/>
        <w:jc w:val="left"/>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三、复试时间和地点安排</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我学院硕士研究生复试录取工作具体安排如下：</w:t>
      </w:r>
    </w:p>
    <w:p>
      <w:pPr>
        <w:widowControl/>
        <w:spacing w:line="300" w:lineRule="auto"/>
        <w:ind w:firstLine="640" w:firstLineChars="200"/>
        <w:jc w:val="left"/>
        <w:rPr>
          <w:rFonts w:ascii="仿宋_GB2312" w:hAnsi="仿宋" w:eastAsia="仿宋_GB2312" w:cs="宋体"/>
          <w:color w:val="000000"/>
          <w:kern w:val="0"/>
          <w:sz w:val="32"/>
          <w:szCs w:val="3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widowControl/>
              <w:spacing w:line="300" w:lineRule="auto"/>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复试安排</w:t>
            </w:r>
          </w:p>
        </w:tc>
        <w:tc>
          <w:tcPr>
            <w:tcW w:w="2130" w:type="dxa"/>
          </w:tcPr>
          <w:p>
            <w:pPr>
              <w:widowControl/>
              <w:spacing w:line="300" w:lineRule="auto"/>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科目</w:t>
            </w:r>
          </w:p>
        </w:tc>
        <w:tc>
          <w:tcPr>
            <w:tcW w:w="2131" w:type="dxa"/>
          </w:tcPr>
          <w:p>
            <w:pPr>
              <w:widowControl/>
              <w:spacing w:line="300" w:lineRule="auto"/>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时间</w:t>
            </w:r>
          </w:p>
        </w:tc>
        <w:tc>
          <w:tcPr>
            <w:tcW w:w="2131" w:type="dxa"/>
          </w:tcPr>
          <w:p>
            <w:pPr>
              <w:widowControl/>
              <w:spacing w:line="300" w:lineRule="auto"/>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tcPr>
          <w:p>
            <w:pPr>
              <w:widowControl/>
              <w:spacing w:line="300" w:lineRule="auto"/>
              <w:jc w:val="left"/>
              <w:rPr>
                <w:rFonts w:ascii="仿宋_GB2312" w:hAnsi="仿宋" w:eastAsia="仿宋_GB2312" w:cs="宋体"/>
                <w:color w:val="000000"/>
                <w:kern w:val="0"/>
                <w:sz w:val="28"/>
                <w:szCs w:val="28"/>
              </w:rPr>
            </w:pPr>
          </w:p>
          <w:p>
            <w:pPr>
              <w:widowControl/>
              <w:spacing w:line="300" w:lineRule="auto"/>
              <w:jc w:val="left"/>
              <w:rPr>
                <w:rFonts w:ascii="仿宋_GB2312" w:hAnsi="仿宋" w:eastAsia="仿宋_GB2312" w:cs="宋体"/>
                <w:color w:val="000000"/>
                <w:kern w:val="0"/>
                <w:sz w:val="28"/>
                <w:szCs w:val="28"/>
              </w:rPr>
            </w:pPr>
          </w:p>
          <w:p>
            <w:pPr>
              <w:widowControl/>
              <w:spacing w:line="300" w:lineRule="auto"/>
              <w:jc w:val="left"/>
              <w:rPr>
                <w:rFonts w:ascii="仿宋_GB2312" w:hAnsi="仿宋" w:eastAsia="仿宋_GB2312" w:cs="宋体"/>
                <w:color w:val="000000"/>
                <w:kern w:val="0"/>
                <w:sz w:val="28"/>
                <w:szCs w:val="28"/>
              </w:rPr>
            </w:pPr>
          </w:p>
          <w:p>
            <w:pPr>
              <w:widowControl/>
              <w:spacing w:line="300" w:lineRule="auto"/>
              <w:jc w:val="left"/>
              <w:rPr>
                <w:rFonts w:ascii="仿宋_GB2312" w:hAnsi="仿宋" w:eastAsia="仿宋_GB2312" w:cs="宋体"/>
                <w:color w:val="000000"/>
                <w:kern w:val="0"/>
                <w:sz w:val="28"/>
                <w:szCs w:val="28"/>
              </w:rPr>
            </w:pPr>
          </w:p>
          <w:p>
            <w:pPr>
              <w:widowControl/>
              <w:spacing w:line="300" w:lineRule="auto"/>
              <w:jc w:val="left"/>
              <w:rPr>
                <w:rFonts w:ascii="仿宋_GB2312" w:hAnsi="仿宋" w:eastAsia="仿宋_GB2312" w:cs="宋体"/>
                <w:color w:val="000000"/>
                <w:kern w:val="0"/>
                <w:sz w:val="28"/>
                <w:szCs w:val="28"/>
              </w:rPr>
            </w:pPr>
          </w:p>
          <w:p>
            <w:pPr>
              <w:widowControl/>
              <w:spacing w:line="300" w:lineRule="auto"/>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笔试</w:t>
            </w:r>
          </w:p>
          <w:p>
            <w:pPr>
              <w:widowControl/>
              <w:spacing w:line="300" w:lineRule="auto"/>
              <w:jc w:val="left"/>
              <w:rPr>
                <w:rFonts w:ascii="仿宋_GB2312" w:hAnsi="仿宋" w:eastAsia="仿宋_GB2312" w:cs="宋体"/>
                <w:color w:val="000000"/>
                <w:kern w:val="0"/>
                <w:sz w:val="28"/>
                <w:szCs w:val="28"/>
              </w:rPr>
            </w:pPr>
          </w:p>
        </w:tc>
        <w:tc>
          <w:tcPr>
            <w:tcW w:w="2130" w:type="dxa"/>
          </w:tcPr>
          <w:p>
            <w:pPr>
              <w:widowControl/>
              <w:spacing w:line="300" w:lineRule="auto"/>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《习近平新时代中国特色社会主义思想概论》</w:t>
            </w:r>
          </w:p>
        </w:tc>
        <w:tc>
          <w:tcPr>
            <w:tcW w:w="2131" w:type="dxa"/>
          </w:tcPr>
          <w:p>
            <w:pPr>
              <w:widowControl/>
              <w:spacing w:line="300" w:lineRule="auto"/>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3月29日上午9:00-10:00</w:t>
            </w:r>
          </w:p>
        </w:tc>
        <w:tc>
          <w:tcPr>
            <w:tcW w:w="2131" w:type="dxa"/>
          </w:tcPr>
          <w:p>
            <w:pPr>
              <w:widowControl/>
              <w:spacing w:line="300" w:lineRule="auto"/>
              <w:jc w:val="left"/>
              <w:rPr>
                <w:rFonts w:hint="eastAsia" w:ascii="仿宋_GB2312" w:hAnsi="仿宋" w:eastAsia="仿宋_GB2312" w:cs="宋体"/>
                <w:color w:val="000000"/>
                <w:kern w:val="0"/>
                <w:sz w:val="28"/>
                <w:szCs w:val="28"/>
                <w:lang w:val="en-US" w:eastAsia="zh-CN"/>
              </w:rPr>
            </w:pPr>
            <w:r>
              <w:rPr>
                <w:rFonts w:hint="eastAsia" w:ascii="仿宋_GB2312" w:hAnsi="仿宋" w:eastAsia="仿宋_GB2312" w:cs="宋体"/>
                <w:color w:val="000000"/>
                <w:kern w:val="0"/>
                <w:sz w:val="28"/>
                <w:szCs w:val="28"/>
              </w:rPr>
              <w:t>滨海校区</w:t>
            </w:r>
            <w:r>
              <w:rPr>
                <w:rFonts w:hint="eastAsia" w:ascii="仿宋_GB2312" w:hAnsi="仿宋" w:eastAsia="仿宋_GB2312" w:cs="宋体"/>
                <w:color w:val="000000"/>
                <w:kern w:val="0"/>
                <w:sz w:val="28"/>
                <w:szCs w:val="28"/>
                <w:lang w:val="en-US" w:eastAsia="zh-CN"/>
              </w:rPr>
              <w:t>3</w:t>
            </w:r>
            <w:r>
              <w:rPr>
                <w:rFonts w:hint="eastAsia" w:ascii="仿宋_GB2312" w:hAnsi="仿宋" w:eastAsia="仿宋_GB2312" w:cs="宋体"/>
                <w:color w:val="000000"/>
                <w:kern w:val="0"/>
                <w:sz w:val="28"/>
                <w:szCs w:val="28"/>
              </w:rPr>
              <w:t>-20</w:t>
            </w:r>
            <w:r>
              <w:rPr>
                <w:rFonts w:hint="eastAsia" w:ascii="仿宋_GB2312" w:hAnsi="仿宋" w:eastAsia="仿宋_GB2312" w:cs="宋体"/>
                <w:color w:val="000000"/>
                <w:kern w:val="0"/>
                <w:sz w:val="28"/>
                <w:szCs w:val="28"/>
                <w:lang w:val="en-US" w:eastAsia="zh-CN"/>
              </w:rPr>
              <w:t>1</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widowControl/>
              <w:spacing w:line="300" w:lineRule="auto"/>
              <w:jc w:val="left"/>
              <w:rPr>
                <w:rFonts w:ascii="仿宋_GB2312" w:hAnsi="仿宋" w:eastAsia="仿宋_GB2312" w:cs="宋体"/>
                <w:color w:val="000000"/>
                <w:kern w:val="0"/>
                <w:sz w:val="28"/>
                <w:szCs w:val="28"/>
              </w:rPr>
            </w:pPr>
          </w:p>
        </w:tc>
        <w:tc>
          <w:tcPr>
            <w:tcW w:w="2130" w:type="dxa"/>
          </w:tcPr>
          <w:p>
            <w:pPr>
              <w:widowControl/>
              <w:spacing w:line="300" w:lineRule="auto"/>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《思想道德与法治》（同等学力加试）</w:t>
            </w:r>
          </w:p>
        </w:tc>
        <w:tc>
          <w:tcPr>
            <w:tcW w:w="2131" w:type="dxa"/>
          </w:tcPr>
          <w:p>
            <w:pPr>
              <w:widowControl/>
              <w:spacing w:line="300" w:lineRule="auto"/>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3月29日上午10:10-11:10</w:t>
            </w:r>
          </w:p>
        </w:tc>
        <w:tc>
          <w:tcPr>
            <w:tcW w:w="2131" w:type="dxa"/>
          </w:tcPr>
          <w:p>
            <w:pPr>
              <w:widowControl/>
              <w:spacing w:line="300" w:lineRule="auto"/>
              <w:jc w:val="left"/>
              <w:rPr>
                <w:rFonts w:hint="eastAsia" w:ascii="仿宋_GB2312" w:hAnsi="仿宋" w:eastAsia="仿宋_GB2312" w:cs="宋体"/>
                <w:color w:val="000000"/>
                <w:kern w:val="0"/>
                <w:sz w:val="28"/>
                <w:szCs w:val="28"/>
                <w:lang w:val="en-US" w:eastAsia="zh-CN"/>
              </w:rPr>
            </w:pPr>
            <w:r>
              <w:rPr>
                <w:rFonts w:hint="eastAsia" w:ascii="仿宋_GB2312" w:hAnsi="仿宋" w:eastAsia="仿宋_GB2312" w:cs="宋体"/>
                <w:color w:val="000000"/>
                <w:kern w:val="0"/>
                <w:sz w:val="28"/>
                <w:szCs w:val="28"/>
              </w:rPr>
              <w:t>滨海校区</w:t>
            </w:r>
            <w:r>
              <w:rPr>
                <w:rFonts w:hint="eastAsia" w:ascii="仿宋_GB2312" w:hAnsi="仿宋" w:eastAsia="仿宋_GB2312" w:cs="宋体"/>
                <w:color w:val="000000"/>
                <w:kern w:val="0"/>
                <w:sz w:val="28"/>
                <w:szCs w:val="28"/>
                <w:lang w:val="en-US" w:eastAsia="zh-CN"/>
              </w:rPr>
              <w:t>3</w:t>
            </w:r>
            <w:r>
              <w:rPr>
                <w:rFonts w:hint="eastAsia" w:ascii="仿宋_GB2312" w:hAnsi="仿宋" w:eastAsia="仿宋_GB2312" w:cs="宋体"/>
                <w:color w:val="000000"/>
                <w:kern w:val="0"/>
                <w:sz w:val="28"/>
                <w:szCs w:val="28"/>
              </w:rPr>
              <w:t>-20</w:t>
            </w:r>
            <w:r>
              <w:rPr>
                <w:rFonts w:hint="eastAsia" w:ascii="仿宋_GB2312" w:hAnsi="仿宋" w:eastAsia="仿宋_GB2312" w:cs="宋体"/>
                <w:color w:val="000000"/>
                <w:kern w:val="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widowControl/>
              <w:spacing w:line="300" w:lineRule="auto"/>
              <w:jc w:val="left"/>
              <w:rPr>
                <w:rFonts w:ascii="仿宋_GB2312" w:hAnsi="仿宋" w:eastAsia="仿宋_GB2312" w:cs="宋体"/>
                <w:color w:val="000000"/>
                <w:kern w:val="0"/>
                <w:sz w:val="28"/>
                <w:szCs w:val="28"/>
              </w:rPr>
            </w:pPr>
          </w:p>
        </w:tc>
        <w:tc>
          <w:tcPr>
            <w:tcW w:w="2130" w:type="dxa"/>
          </w:tcPr>
          <w:p>
            <w:pPr>
              <w:widowControl/>
              <w:spacing w:line="300" w:lineRule="auto"/>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《中国近代史纲要》（同等学力加试）</w:t>
            </w:r>
          </w:p>
        </w:tc>
        <w:tc>
          <w:tcPr>
            <w:tcW w:w="2131" w:type="dxa"/>
          </w:tcPr>
          <w:p>
            <w:pPr>
              <w:widowControl/>
              <w:spacing w:line="300" w:lineRule="auto"/>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3月29日上午11:15-12:15</w:t>
            </w:r>
          </w:p>
        </w:tc>
        <w:tc>
          <w:tcPr>
            <w:tcW w:w="2131" w:type="dxa"/>
          </w:tcPr>
          <w:p>
            <w:pPr>
              <w:widowControl/>
              <w:spacing w:line="300" w:lineRule="auto"/>
              <w:jc w:val="left"/>
              <w:rPr>
                <w:rFonts w:hint="eastAsia" w:ascii="仿宋_GB2312" w:hAnsi="仿宋" w:eastAsia="仿宋_GB2312" w:cs="宋体"/>
                <w:color w:val="000000"/>
                <w:kern w:val="0"/>
                <w:sz w:val="28"/>
                <w:szCs w:val="28"/>
                <w:lang w:val="en-US" w:eastAsia="zh-CN"/>
              </w:rPr>
            </w:pPr>
            <w:r>
              <w:rPr>
                <w:rFonts w:hint="eastAsia" w:ascii="仿宋_GB2312" w:hAnsi="仿宋" w:eastAsia="仿宋_GB2312" w:cs="宋体"/>
                <w:color w:val="000000"/>
                <w:kern w:val="0"/>
                <w:sz w:val="28"/>
                <w:szCs w:val="28"/>
              </w:rPr>
              <w:t>滨海校区</w:t>
            </w:r>
            <w:r>
              <w:rPr>
                <w:rFonts w:hint="eastAsia" w:ascii="仿宋_GB2312" w:hAnsi="仿宋" w:eastAsia="仿宋_GB2312" w:cs="宋体"/>
                <w:color w:val="000000"/>
                <w:kern w:val="0"/>
                <w:sz w:val="28"/>
                <w:szCs w:val="28"/>
                <w:lang w:val="en-US" w:eastAsia="zh-CN"/>
              </w:rPr>
              <w:t>3</w:t>
            </w:r>
            <w:r>
              <w:rPr>
                <w:rFonts w:hint="eastAsia" w:ascii="仿宋_GB2312" w:hAnsi="仿宋" w:eastAsia="仿宋_GB2312" w:cs="宋体"/>
                <w:color w:val="000000"/>
                <w:kern w:val="0"/>
                <w:sz w:val="28"/>
                <w:szCs w:val="28"/>
              </w:rPr>
              <w:t>-20</w:t>
            </w:r>
            <w:r>
              <w:rPr>
                <w:rFonts w:hint="eastAsia" w:ascii="仿宋_GB2312" w:hAnsi="仿宋" w:eastAsia="仿宋_GB2312" w:cs="宋体"/>
                <w:color w:val="000000"/>
                <w:kern w:val="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spacing w:line="300" w:lineRule="auto"/>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面试</w:t>
            </w:r>
          </w:p>
        </w:tc>
        <w:tc>
          <w:tcPr>
            <w:tcW w:w="2130" w:type="dxa"/>
          </w:tcPr>
          <w:p>
            <w:pPr>
              <w:widowControl/>
              <w:spacing w:line="300" w:lineRule="auto"/>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专业课、综合素质、英语水平测试</w:t>
            </w:r>
          </w:p>
        </w:tc>
        <w:tc>
          <w:tcPr>
            <w:tcW w:w="2131" w:type="dxa"/>
          </w:tcPr>
          <w:p>
            <w:pPr>
              <w:widowControl/>
              <w:spacing w:line="300" w:lineRule="auto"/>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3月30日9:10-17:00</w:t>
            </w:r>
          </w:p>
        </w:tc>
        <w:tc>
          <w:tcPr>
            <w:tcW w:w="2131" w:type="dxa"/>
          </w:tcPr>
          <w:p>
            <w:pPr>
              <w:widowControl/>
              <w:spacing w:line="300" w:lineRule="auto"/>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滨海校区</w:t>
            </w:r>
            <w:r>
              <w:rPr>
                <w:rFonts w:hint="eastAsia" w:ascii="仿宋_GB2312" w:hAnsi="仿宋" w:eastAsia="仿宋_GB2312" w:cs="宋体"/>
                <w:color w:val="000000"/>
                <w:kern w:val="0"/>
                <w:sz w:val="28"/>
                <w:szCs w:val="28"/>
                <w:lang w:val="en-US" w:eastAsia="zh-CN"/>
              </w:rPr>
              <w:t>7</w:t>
            </w:r>
            <w:r>
              <w:rPr>
                <w:rFonts w:hint="eastAsia" w:ascii="仿宋_GB2312" w:hAnsi="仿宋" w:eastAsia="仿宋_GB2312" w:cs="宋体"/>
                <w:color w:val="000000"/>
                <w:kern w:val="0"/>
                <w:sz w:val="28"/>
                <w:szCs w:val="28"/>
              </w:rPr>
              <w:t>-107会议室</w:t>
            </w:r>
          </w:p>
        </w:tc>
      </w:tr>
    </w:tbl>
    <w:p>
      <w:pPr>
        <w:widowControl/>
        <w:spacing w:line="300" w:lineRule="auto"/>
        <w:jc w:val="left"/>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四、复试方式</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2023年我院硕士研究生复试录取采用</w:t>
      </w:r>
      <w:r>
        <w:rPr>
          <w:rFonts w:hint="eastAsia" w:ascii="仿宋_GB2312" w:hAnsi="仿宋" w:eastAsia="仿宋_GB2312" w:cs="宋体"/>
          <w:kern w:val="0"/>
          <w:sz w:val="32"/>
          <w:szCs w:val="32"/>
        </w:rPr>
        <w:t>线下复试</w:t>
      </w:r>
      <w:r>
        <w:rPr>
          <w:rFonts w:hint="eastAsia" w:ascii="仿宋_GB2312" w:hAnsi="仿宋" w:eastAsia="仿宋_GB2312" w:cs="宋体"/>
          <w:color w:val="000000"/>
          <w:kern w:val="0"/>
          <w:sz w:val="32"/>
          <w:szCs w:val="32"/>
        </w:rPr>
        <w:t>的方式进行。</w:t>
      </w:r>
    </w:p>
    <w:p>
      <w:pPr>
        <w:widowControl/>
        <w:spacing w:line="300" w:lineRule="auto"/>
        <w:jc w:val="left"/>
        <w:rPr>
          <w:rFonts w:ascii="仿宋_GB2312" w:hAnsi="黑体" w:eastAsia="仿宋_GB2312" w:cs="宋体"/>
          <w:color w:val="FF0000"/>
          <w:kern w:val="0"/>
          <w:sz w:val="32"/>
          <w:szCs w:val="32"/>
        </w:rPr>
      </w:pPr>
      <w:r>
        <w:rPr>
          <w:rFonts w:hint="eastAsia" w:ascii="黑体" w:hAnsi="黑体" w:eastAsia="黑体" w:cs="宋体"/>
          <w:b/>
          <w:color w:val="000000"/>
          <w:kern w:val="0"/>
          <w:sz w:val="32"/>
          <w:szCs w:val="32"/>
        </w:rPr>
        <w:t>五、复试保障工作</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（一）做好疫情防控和复试培训。</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学院在每场复试前组织考生、考官和工作人员进行培训，确保复试过程安全平稳。学院成立以研究生工作主管副院长为组长，研究生秘书（辅导员）及教师组成的考生联系小组，确保考生、考官和工作人员熟悉复试流程。</w:t>
      </w:r>
    </w:p>
    <w:p>
      <w:pPr>
        <w:widowControl/>
        <w:numPr>
          <w:ilvl w:val="0"/>
          <w:numId w:val="1"/>
        </w:numPr>
        <w:spacing w:line="300" w:lineRule="auto"/>
        <w:ind w:firstLine="640" w:firstLineChars="200"/>
        <w:jc w:val="left"/>
        <w:rPr>
          <w:rFonts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与考生积极沟通联系。</w:t>
      </w:r>
    </w:p>
    <w:p>
      <w:pPr>
        <w:widowControl/>
        <w:spacing w:line="300" w:lineRule="auto"/>
        <w:ind w:firstLine="640" w:firstLineChars="200"/>
        <w:jc w:val="left"/>
        <w:rPr>
          <w:rFonts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学院复试期间设置专门对外咨询和监督电话，负责解答考生问题，为考生提供服务。</w:t>
      </w:r>
    </w:p>
    <w:p>
      <w:pPr>
        <w:pStyle w:val="22"/>
        <w:numPr>
          <w:ilvl w:val="0"/>
          <w:numId w:val="1"/>
        </w:numPr>
        <w:ind w:firstLine="640"/>
        <w:rPr>
          <w:rFonts w:ascii="仿宋_GB2312" w:hAnsi="仿宋" w:eastAsia="仿宋_GB2312"/>
          <w:color w:val="000000"/>
          <w:sz w:val="32"/>
          <w:szCs w:val="32"/>
        </w:rPr>
      </w:pPr>
      <w:r>
        <w:rPr>
          <w:rFonts w:hint="eastAsia" w:ascii="仿宋_GB2312" w:hAnsi="仿宋" w:eastAsia="仿宋_GB2312"/>
          <w:color w:val="000000"/>
          <w:sz w:val="32"/>
          <w:szCs w:val="32"/>
        </w:rPr>
        <w:t>做好复试准备。</w:t>
      </w:r>
    </w:p>
    <w:p>
      <w:pPr>
        <w:pStyle w:val="22"/>
        <w:ind w:firstLine="640"/>
        <w:rPr>
          <w:rFonts w:ascii="仿宋_GB2312" w:hAnsi="仿宋" w:eastAsia="仿宋_GB2312"/>
          <w:color w:val="000000"/>
          <w:sz w:val="32"/>
          <w:szCs w:val="32"/>
        </w:rPr>
      </w:pPr>
      <w:r>
        <w:rPr>
          <w:rFonts w:hint="eastAsia" w:ascii="仿宋_GB2312" w:hAnsi="仿宋" w:eastAsia="仿宋_GB2312"/>
          <w:color w:val="000000"/>
          <w:sz w:val="32"/>
          <w:szCs w:val="32"/>
        </w:rPr>
        <w:t>硕士研究生专业课面试、外语水平测试、同等学力加试通过线下进行。命题小组根据考试形式确定考查内容并建立题库。考生随机抽取复试试题进行作答。</w:t>
      </w:r>
    </w:p>
    <w:p>
      <w:pPr>
        <w:pStyle w:val="22"/>
        <w:ind w:firstLine="640"/>
        <w:rPr>
          <w:rFonts w:ascii="仿宋_GB2312" w:hAnsi="仿宋" w:eastAsia="仿宋_GB2312"/>
          <w:color w:val="000000"/>
          <w:sz w:val="32"/>
          <w:szCs w:val="32"/>
        </w:rPr>
      </w:pPr>
      <w:r>
        <w:rPr>
          <w:rFonts w:hint="eastAsia" w:ascii="仿宋_GB2312" w:hAnsi="仿宋" w:eastAsia="仿宋_GB2312"/>
          <w:color w:val="000000"/>
          <w:sz w:val="32"/>
          <w:szCs w:val="32"/>
        </w:rPr>
        <w:t>（四）应急预案。</w:t>
      </w:r>
    </w:p>
    <w:p>
      <w:pPr>
        <w:pStyle w:val="22"/>
        <w:ind w:firstLine="640"/>
        <w:rPr>
          <w:rFonts w:ascii="仿宋_GB2312" w:hAnsi="仿宋" w:eastAsia="仿宋_GB2312"/>
          <w:color w:val="000000"/>
          <w:sz w:val="32"/>
          <w:szCs w:val="32"/>
        </w:rPr>
      </w:pPr>
      <w:r>
        <w:rPr>
          <w:rFonts w:hint="eastAsia" w:ascii="仿宋_GB2312" w:hAnsi="仿宋" w:eastAsia="仿宋_GB2312"/>
          <w:color w:val="000000"/>
          <w:sz w:val="32"/>
          <w:szCs w:val="32"/>
        </w:rPr>
        <w:t>学院全面梳理复试环节，排查、精准识别每一个风险点，制定风险隐患台账，完善考试期间各类突发事件的应急处置预案。</w:t>
      </w:r>
    </w:p>
    <w:p>
      <w:pPr>
        <w:widowControl/>
        <w:spacing w:line="300" w:lineRule="auto"/>
        <w:jc w:val="left"/>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六、复试考核内容</w:t>
      </w:r>
    </w:p>
    <w:p>
      <w:pPr>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（一）复试范围</w:t>
      </w:r>
    </w:p>
    <w:p>
      <w:pPr>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1.一志愿考生：满足“2023年硕士研究生入学考试国家一区复试分数线”分数要求，经马克思主义学院主页公告，查询到复试资格的考生可参加本次复试。</w:t>
      </w:r>
    </w:p>
    <w:p>
      <w:pPr>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2.专项计划考生：“退役大学生士兵计划”初试科目总分为500分的考生进入复试的初试总分不低于230分。我校“退役大学生士兵计划”不接收调剂。</w:t>
      </w:r>
    </w:p>
    <w:p>
      <w:pPr>
        <w:widowControl/>
        <w:spacing w:line="300" w:lineRule="auto"/>
        <w:ind w:firstLine="640" w:firstLineChars="200"/>
        <w:jc w:val="left"/>
        <w:rPr>
          <w:rFonts w:ascii="仿宋_GB2312" w:hAnsi="仿宋" w:eastAsia="仿宋_GB2312" w:cs="宋体"/>
          <w:bCs/>
          <w:color w:val="000000"/>
          <w:kern w:val="0"/>
          <w:sz w:val="32"/>
          <w:szCs w:val="32"/>
        </w:rPr>
      </w:pPr>
      <w:r>
        <w:rPr>
          <w:rFonts w:hint="eastAsia" w:ascii="仿宋_GB2312" w:hAnsi="仿宋" w:eastAsia="仿宋_GB2312" w:cs="宋体"/>
          <w:color w:val="000000"/>
          <w:kern w:val="0"/>
          <w:sz w:val="32"/>
          <w:szCs w:val="32"/>
        </w:rPr>
        <w:t>（二）</w:t>
      </w:r>
      <w:r>
        <w:rPr>
          <w:rFonts w:hint="eastAsia" w:ascii="仿宋_GB2312" w:hAnsi="仿宋" w:eastAsia="仿宋_GB2312" w:cs="宋体"/>
          <w:bCs/>
          <w:color w:val="000000"/>
          <w:kern w:val="0"/>
          <w:sz w:val="32"/>
          <w:szCs w:val="32"/>
        </w:rPr>
        <w:t>复试主要内容</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1.考核内容</w:t>
      </w:r>
    </w:p>
    <w:p>
      <w:pPr>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复试考核内容及所占分值：专业知识180分（笔试部分80分，面试部分100分）、综合素质60分、外语水平60分，总分300分。</w:t>
      </w:r>
    </w:p>
    <w:p>
      <w:pPr>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专业知识：主要考察学生专业理论知识、对本学科发展动态的了解及专业发展潜力、科研创新能力。其中专业课程考察严格按照研究生院网站公布的《天津科技大学2023年硕士研究生复试专业课参考大纲》要求建立题库，考生现场抽题作答。</w:t>
      </w:r>
    </w:p>
    <w:p>
      <w:pPr>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综合素质：主要包括面试时考生思想政治素质、社会实践能力、事业心责任感、人文素养、举止表达等综合素质的表现。</w:t>
      </w:r>
    </w:p>
    <w:p>
      <w:pPr>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外语水平：主要考察考生的听、说能力。</w:t>
      </w:r>
    </w:p>
    <w:p>
      <w:pPr>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以同等学力参加复试的考生，须加试《中国近现代史纲要》和《思想道德与法治》两门课程（每门满分100分）。</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学院工作人员对复试考核过程进行全过程记录，纪委监察组对复试录取全过程进行监督，考生网络复试过程全程录屏。各面试专家小组成员对每位考生进行独立打分，当场给出成绩和评语，并认真填写《天津科技大学复试考核记录表》，由专家复试小组成员签字确认并由专家复试小组组长审核签字，填写完整后报各学院招生工作领导小组。</w:t>
      </w:r>
    </w:p>
    <w:p>
      <w:pPr>
        <w:widowControl/>
        <w:spacing w:line="300" w:lineRule="auto"/>
        <w:jc w:val="left"/>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七、复试成绩的权重及综合成绩的计算方法</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综合成绩满分100分，初试成绩权重为70%，复试成绩权重为30%，按照综合成绩从高到低择优录取。成绩计算方法具体如下：</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复试总成绩=专业知识成绩+综合素质成绩+外语水平成绩，满分为300分。</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综合成绩=（初试成绩÷5）×70%+（复试总成绩÷3）×30%</w:t>
      </w:r>
    </w:p>
    <w:p>
      <w:pPr>
        <w:widowControl/>
        <w:spacing w:line="300" w:lineRule="auto"/>
        <w:jc w:val="left"/>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八、学院预计招生人数及复试比例</w:t>
      </w:r>
    </w:p>
    <w:tbl>
      <w:tblPr>
        <w:tblStyle w:val="8"/>
        <w:tblW w:w="8716" w:type="dxa"/>
        <w:tblInd w:w="93" w:type="dxa"/>
        <w:tblLayout w:type="autofit"/>
        <w:tblCellMar>
          <w:top w:w="0" w:type="dxa"/>
          <w:left w:w="108" w:type="dxa"/>
          <w:bottom w:w="0" w:type="dxa"/>
          <w:right w:w="108" w:type="dxa"/>
        </w:tblCellMar>
      </w:tblPr>
      <w:tblGrid>
        <w:gridCol w:w="940"/>
        <w:gridCol w:w="800"/>
        <w:gridCol w:w="1064"/>
        <w:gridCol w:w="1747"/>
        <w:gridCol w:w="1276"/>
        <w:gridCol w:w="1418"/>
        <w:gridCol w:w="850"/>
        <w:gridCol w:w="621"/>
      </w:tblGrid>
      <w:tr>
        <w:tblPrEx>
          <w:tblCellMar>
            <w:top w:w="0" w:type="dxa"/>
            <w:left w:w="108" w:type="dxa"/>
            <w:bottom w:w="0" w:type="dxa"/>
            <w:right w:w="108" w:type="dxa"/>
          </w:tblCellMar>
        </w:tblPrEx>
        <w:trPr>
          <w:trHeight w:val="499" w:hRule="atLeast"/>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Arial"/>
                <w:b/>
                <w:bCs/>
                <w:kern w:val="0"/>
                <w:sz w:val="22"/>
              </w:rPr>
            </w:pPr>
            <w:r>
              <w:rPr>
                <w:rFonts w:hint="eastAsia" w:ascii="宋体" w:hAnsi="宋体" w:cs="Arial"/>
                <w:b/>
                <w:bCs/>
                <w:kern w:val="0"/>
                <w:sz w:val="22"/>
              </w:rPr>
              <w:t>学院</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b/>
                <w:bCs/>
                <w:kern w:val="0"/>
                <w:sz w:val="22"/>
              </w:rPr>
            </w:pPr>
            <w:r>
              <w:rPr>
                <w:rFonts w:hint="eastAsia" w:ascii="宋体" w:hAnsi="宋体"/>
                <w:b/>
                <w:bCs/>
                <w:kern w:val="0"/>
                <w:sz w:val="22"/>
              </w:rPr>
              <w:t>类型</w:t>
            </w:r>
          </w:p>
        </w:tc>
        <w:tc>
          <w:tcPr>
            <w:tcW w:w="106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Arial"/>
                <w:b/>
                <w:bCs/>
                <w:kern w:val="0"/>
                <w:sz w:val="22"/>
              </w:rPr>
            </w:pPr>
            <w:r>
              <w:rPr>
                <w:rFonts w:hint="eastAsia" w:ascii="宋体" w:hAnsi="宋体" w:cs="Arial"/>
                <w:b/>
                <w:bCs/>
                <w:kern w:val="0"/>
                <w:sz w:val="22"/>
              </w:rPr>
              <w:t>代码</w:t>
            </w:r>
          </w:p>
        </w:tc>
        <w:tc>
          <w:tcPr>
            <w:tcW w:w="1747"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Arial"/>
                <w:b/>
                <w:bCs/>
                <w:kern w:val="0"/>
                <w:sz w:val="22"/>
              </w:rPr>
            </w:pPr>
            <w:r>
              <w:rPr>
                <w:rFonts w:hint="eastAsia" w:ascii="宋体" w:hAnsi="宋体" w:cs="Arial"/>
                <w:b/>
                <w:bCs/>
                <w:kern w:val="0"/>
                <w:sz w:val="22"/>
              </w:rPr>
              <w:t>专业</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Arial"/>
                <w:b/>
                <w:bCs/>
                <w:kern w:val="0"/>
                <w:sz w:val="22"/>
              </w:rPr>
            </w:pPr>
            <w:r>
              <w:rPr>
                <w:rFonts w:hint="eastAsia" w:ascii="宋体" w:hAnsi="宋体" w:cs="Arial"/>
                <w:b/>
                <w:bCs/>
                <w:kern w:val="0"/>
                <w:sz w:val="22"/>
              </w:rPr>
              <w:t>学习方式</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Arial"/>
                <w:b/>
                <w:bCs/>
                <w:kern w:val="0"/>
                <w:sz w:val="22"/>
              </w:rPr>
            </w:pPr>
            <w:r>
              <w:rPr>
                <w:rFonts w:hint="eastAsia" w:ascii="宋体" w:hAnsi="宋体" w:cs="Arial"/>
                <w:b/>
                <w:bCs/>
                <w:kern w:val="0"/>
                <w:sz w:val="22"/>
              </w:rPr>
              <w:t>专项计划</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Arial"/>
                <w:b/>
                <w:bCs/>
                <w:kern w:val="0"/>
                <w:sz w:val="22"/>
              </w:rPr>
            </w:pPr>
            <w:r>
              <w:rPr>
                <w:rFonts w:hint="eastAsia" w:ascii="宋体" w:hAnsi="宋体" w:cs="Arial"/>
                <w:b/>
                <w:bCs/>
                <w:kern w:val="0"/>
                <w:sz w:val="22"/>
              </w:rPr>
              <w:t>计划数</w:t>
            </w:r>
          </w:p>
        </w:tc>
        <w:tc>
          <w:tcPr>
            <w:tcW w:w="621" w:type="dxa"/>
            <w:tcBorders>
              <w:top w:val="single" w:color="auto" w:sz="4" w:space="0"/>
              <w:left w:val="nil"/>
              <w:bottom w:val="single" w:color="auto" w:sz="4" w:space="0"/>
              <w:right w:val="single" w:color="auto" w:sz="4" w:space="0"/>
            </w:tcBorders>
            <w:shd w:val="clear" w:color="auto" w:fill="auto"/>
            <w:vAlign w:val="center"/>
          </w:tcPr>
          <w:p>
            <w:pPr>
              <w:spacing w:line="500" w:lineRule="exact"/>
              <w:jc w:val="center"/>
              <w:rPr>
                <w:rFonts w:ascii="宋体" w:hAnsi="宋体" w:cs="Arial"/>
                <w:b/>
                <w:bCs/>
                <w:kern w:val="0"/>
                <w:sz w:val="22"/>
              </w:rPr>
            </w:pPr>
            <w:r>
              <w:rPr>
                <w:rFonts w:hint="eastAsia" w:ascii="宋体" w:hAnsi="宋体" w:cs="Arial"/>
                <w:b/>
                <w:bCs/>
                <w:kern w:val="0"/>
                <w:sz w:val="22"/>
              </w:rPr>
              <w:t>总计</w:t>
            </w:r>
          </w:p>
        </w:tc>
      </w:tr>
      <w:tr>
        <w:tblPrEx>
          <w:tblCellMar>
            <w:top w:w="0" w:type="dxa"/>
            <w:left w:w="108" w:type="dxa"/>
            <w:bottom w:w="0" w:type="dxa"/>
            <w:right w:w="108" w:type="dxa"/>
          </w:tblCellMar>
        </w:tblPrEx>
        <w:trPr>
          <w:trHeight w:val="758" w:hRule="atLeast"/>
        </w:trPr>
        <w:tc>
          <w:tcPr>
            <w:tcW w:w="940" w:type="dxa"/>
            <w:vMerge w:val="restart"/>
            <w:tcBorders>
              <w:top w:val="single" w:color="auto" w:sz="4" w:space="0"/>
              <w:left w:val="single" w:color="auto" w:sz="4" w:space="0"/>
              <w:bottom w:val="nil"/>
              <w:right w:val="single" w:color="auto" w:sz="4" w:space="0"/>
            </w:tcBorders>
            <w:shd w:val="clear" w:color="auto" w:fill="auto"/>
            <w:vAlign w:val="center"/>
          </w:tcPr>
          <w:p>
            <w:pPr>
              <w:widowControl/>
              <w:spacing w:line="500" w:lineRule="exact"/>
              <w:jc w:val="center"/>
              <w:rPr>
                <w:kern w:val="0"/>
                <w:sz w:val="22"/>
              </w:rPr>
            </w:pPr>
            <w:r>
              <w:rPr>
                <w:rFonts w:hint="eastAsia" w:ascii="宋体" w:hAnsi="宋体"/>
                <w:kern w:val="0"/>
                <w:sz w:val="22"/>
              </w:rPr>
              <w:t>马克思主义学院</w:t>
            </w:r>
          </w:p>
        </w:tc>
        <w:tc>
          <w:tcPr>
            <w:tcW w:w="800" w:type="dxa"/>
            <w:vMerge w:val="restart"/>
            <w:tcBorders>
              <w:top w:val="single" w:color="auto" w:sz="4" w:space="0"/>
              <w:left w:val="single" w:color="auto" w:sz="4" w:space="0"/>
              <w:right w:val="single" w:color="auto" w:sz="4" w:space="0"/>
            </w:tcBorders>
            <w:shd w:val="clear" w:color="auto" w:fill="auto"/>
            <w:vAlign w:val="center"/>
          </w:tcPr>
          <w:p>
            <w:pPr>
              <w:widowControl/>
              <w:spacing w:line="500" w:lineRule="exact"/>
              <w:jc w:val="center"/>
              <w:rPr>
                <w:kern w:val="0"/>
                <w:sz w:val="22"/>
              </w:rPr>
            </w:pPr>
            <w:r>
              <w:rPr>
                <w:rFonts w:hint="eastAsia" w:ascii="宋体" w:hAnsi="宋体"/>
                <w:kern w:val="0"/>
                <w:sz w:val="22"/>
              </w:rPr>
              <w:t>学术型</w:t>
            </w:r>
          </w:p>
        </w:tc>
        <w:tc>
          <w:tcPr>
            <w:tcW w:w="1064" w:type="dxa"/>
            <w:tcBorders>
              <w:top w:val="nil"/>
              <w:left w:val="nil"/>
              <w:bottom w:val="single" w:color="auto" w:sz="4" w:space="0"/>
              <w:right w:val="single" w:color="auto" w:sz="4" w:space="0"/>
            </w:tcBorders>
            <w:shd w:val="clear" w:color="auto" w:fill="auto"/>
            <w:noWrap/>
            <w:vAlign w:val="center"/>
          </w:tcPr>
          <w:p>
            <w:pPr>
              <w:widowControl/>
              <w:spacing w:line="500" w:lineRule="exact"/>
              <w:jc w:val="center"/>
              <w:rPr>
                <w:rFonts w:ascii="Arial" w:hAnsi="Arial" w:cs="Arial"/>
                <w:kern w:val="0"/>
                <w:sz w:val="20"/>
                <w:szCs w:val="20"/>
              </w:rPr>
            </w:pPr>
            <w:r>
              <w:rPr>
                <w:rFonts w:ascii="Arial" w:hAnsi="Arial" w:cs="Arial"/>
                <w:kern w:val="0"/>
                <w:sz w:val="20"/>
                <w:szCs w:val="20"/>
              </w:rPr>
              <w:t>030500</w:t>
            </w:r>
          </w:p>
        </w:tc>
        <w:tc>
          <w:tcPr>
            <w:tcW w:w="1747" w:type="dxa"/>
            <w:tcBorders>
              <w:top w:val="nil"/>
              <w:left w:val="nil"/>
              <w:bottom w:val="single" w:color="auto" w:sz="4" w:space="0"/>
              <w:right w:val="single" w:color="auto" w:sz="4" w:space="0"/>
            </w:tcBorders>
            <w:shd w:val="clear" w:color="auto" w:fill="auto"/>
            <w:noWrap/>
            <w:vAlign w:val="center"/>
          </w:tcPr>
          <w:p>
            <w:pPr>
              <w:widowControl/>
              <w:spacing w:line="500" w:lineRule="exact"/>
              <w:jc w:val="center"/>
              <w:rPr>
                <w:rFonts w:ascii="Arial" w:hAnsi="Arial" w:cs="Arial"/>
                <w:kern w:val="0"/>
                <w:sz w:val="20"/>
                <w:szCs w:val="20"/>
              </w:rPr>
            </w:pPr>
            <w:r>
              <w:rPr>
                <w:rFonts w:hint="eastAsia" w:ascii="Arial" w:hAnsi="Arial" w:cs="Arial"/>
                <w:kern w:val="0"/>
                <w:sz w:val="20"/>
                <w:szCs w:val="20"/>
              </w:rPr>
              <w:t>马克思主义理论</w:t>
            </w:r>
          </w:p>
        </w:tc>
        <w:tc>
          <w:tcPr>
            <w:tcW w:w="1276"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Arial"/>
                <w:kern w:val="0"/>
                <w:sz w:val="22"/>
              </w:rPr>
            </w:pPr>
            <w:r>
              <w:rPr>
                <w:rFonts w:hint="eastAsia" w:ascii="宋体" w:hAnsi="宋体" w:cs="Arial"/>
                <w:kern w:val="0"/>
                <w:sz w:val="22"/>
              </w:rPr>
              <w:t>全日制</w:t>
            </w:r>
          </w:p>
        </w:tc>
        <w:tc>
          <w:tcPr>
            <w:tcW w:w="1418"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kern w:val="0"/>
                <w:sz w:val="22"/>
              </w:rPr>
            </w:pPr>
            <w:r>
              <w:rPr>
                <w:rFonts w:hint="eastAsia"/>
                <w:kern w:val="0"/>
                <w:sz w:val="22"/>
              </w:rPr>
              <w:t>无专项计划</w:t>
            </w:r>
          </w:p>
        </w:tc>
        <w:tc>
          <w:tcPr>
            <w:tcW w:w="850"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kern w:val="0"/>
                <w:sz w:val="22"/>
              </w:rPr>
            </w:pPr>
            <w:r>
              <w:rPr>
                <w:kern w:val="0"/>
                <w:sz w:val="22"/>
              </w:rPr>
              <w:t>1</w:t>
            </w:r>
            <w:r>
              <w:rPr>
                <w:rFonts w:hint="eastAsia"/>
                <w:kern w:val="0"/>
                <w:sz w:val="22"/>
              </w:rPr>
              <w:t>3</w:t>
            </w:r>
          </w:p>
        </w:tc>
        <w:tc>
          <w:tcPr>
            <w:tcW w:w="621" w:type="dxa"/>
            <w:vMerge w:val="restart"/>
            <w:tcBorders>
              <w:top w:val="nil"/>
              <w:left w:val="single" w:color="auto" w:sz="4" w:space="0"/>
              <w:right w:val="single" w:color="auto" w:sz="4" w:space="0"/>
            </w:tcBorders>
            <w:shd w:val="clear" w:color="auto" w:fill="auto"/>
            <w:vAlign w:val="center"/>
          </w:tcPr>
          <w:p>
            <w:pPr>
              <w:spacing w:line="500" w:lineRule="exact"/>
              <w:rPr>
                <w:kern w:val="0"/>
                <w:sz w:val="22"/>
              </w:rPr>
            </w:pPr>
          </w:p>
          <w:p>
            <w:pPr>
              <w:spacing w:line="500" w:lineRule="exact"/>
              <w:ind w:firstLine="110" w:firstLineChars="50"/>
              <w:rPr>
                <w:kern w:val="0"/>
                <w:sz w:val="22"/>
              </w:rPr>
            </w:pPr>
            <w:r>
              <w:rPr>
                <w:kern w:val="0"/>
                <w:sz w:val="22"/>
              </w:rPr>
              <w:t>1</w:t>
            </w:r>
            <w:r>
              <w:rPr>
                <w:rFonts w:hint="eastAsia"/>
                <w:kern w:val="0"/>
                <w:sz w:val="22"/>
              </w:rPr>
              <w:t>6</w:t>
            </w:r>
          </w:p>
        </w:tc>
      </w:tr>
      <w:tr>
        <w:tblPrEx>
          <w:tblCellMar>
            <w:top w:w="0" w:type="dxa"/>
            <w:left w:w="108" w:type="dxa"/>
            <w:bottom w:w="0" w:type="dxa"/>
            <w:right w:w="108" w:type="dxa"/>
          </w:tblCellMar>
        </w:tblPrEx>
        <w:trPr>
          <w:trHeight w:val="894" w:hRule="atLeast"/>
        </w:trPr>
        <w:tc>
          <w:tcPr>
            <w:tcW w:w="940" w:type="dxa"/>
            <w:vMerge w:val="continue"/>
            <w:tcBorders>
              <w:top w:val="nil"/>
              <w:left w:val="single" w:color="auto" w:sz="4" w:space="0"/>
              <w:bottom w:val="nil"/>
              <w:right w:val="single" w:color="auto" w:sz="4" w:space="0"/>
            </w:tcBorders>
            <w:shd w:val="clear" w:color="auto" w:fill="auto"/>
            <w:vAlign w:val="center"/>
          </w:tcPr>
          <w:p>
            <w:pPr>
              <w:widowControl/>
              <w:spacing w:line="500" w:lineRule="exact"/>
              <w:jc w:val="left"/>
              <w:rPr>
                <w:kern w:val="0"/>
                <w:sz w:val="22"/>
              </w:rPr>
            </w:pPr>
          </w:p>
        </w:tc>
        <w:tc>
          <w:tcPr>
            <w:tcW w:w="800" w:type="dxa"/>
            <w:vMerge w:val="continue"/>
            <w:tcBorders>
              <w:left w:val="single" w:color="auto" w:sz="4" w:space="0"/>
              <w:right w:val="single" w:color="auto" w:sz="4" w:space="0"/>
            </w:tcBorders>
            <w:shd w:val="clear" w:color="auto" w:fill="auto"/>
            <w:vAlign w:val="center"/>
          </w:tcPr>
          <w:p>
            <w:pPr>
              <w:widowControl/>
              <w:spacing w:line="500" w:lineRule="exact"/>
              <w:jc w:val="left"/>
              <w:rPr>
                <w:kern w:val="0"/>
                <w:sz w:val="22"/>
              </w:rPr>
            </w:pPr>
          </w:p>
        </w:tc>
        <w:tc>
          <w:tcPr>
            <w:tcW w:w="1064" w:type="dxa"/>
            <w:tcBorders>
              <w:top w:val="nil"/>
              <w:left w:val="nil"/>
              <w:bottom w:val="single" w:color="auto" w:sz="4" w:space="0"/>
              <w:right w:val="single" w:color="auto" w:sz="4" w:space="0"/>
            </w:tcBorders>
            <w:shd w:val="clear" w:color="auto" w:fill="auto"/>
            <w:noWrap/>
            <w:vAlign w:val="center"/>
          </w:tcPr>
          <w:p>
            <w:pPr>
              <w:widowControl/>
              <w:spacing w:line="500" w:lineRule="exact"/>
              <w:jc w:val="center"/>
              <w:rPr>
                <w:rFonts w:ascii="Arial" w:hAnsi="Arial" w:cs="Arial"/>
                <w:kern w:val="0"/>
                <w:sz w:val="20"/>
                <w:szCs w:val="20"/>
              </w:rPr>
            </w:pPr>
            <w:r>
              <w:rPr>
                <w:rFonts w:ascii="Arial" w:hAnsi="Arial" w:cs="Arial"/>
                <w:kern w:val="0"/>
                <w:sz w:val="20"/>
                <w:szCs w:val="20"/>
              </w:rPr>
              <w:t>030500</w:t>
            </w:r>
          </w:p>
        </w:tc>
        <w:tc>
          <w:tcPr>
            <w:tcW w:w="1747" w:type="dxa"/>
            <w:tcBorders>
              <w:top w:val="nil"/>
              <w:left w:val="nil"/>
              <w:bottom w:val="single" w:color="auto" w:sz="4" w:space="0"/>
              <w:right w:val="single" w:color="auto" w:sz="4" w:space="0"/>
            </w:tcBorders>
            <w:shd w:val="clear" w:color="auto" w:fill="auto"/>
            <w:noWrap/>
            <w:vAlign w:val="center"/>
          </w:tcPr>
          <w:p>
            <w:pPr>
              <w:widowControl/>
              <w:spacing w:line="500" w:lineRule="exact"/>
              <w:jc w:val="center"/>
              <w:rPr>
                <w:rFonts w:ascii="Arial" w:hAnsi="Arial" w:cs="Arial"/>
                <w:kern w:val="0"/>
                <w:sz w:val="20"/>
                <w:szCs w:val="20"/>
              </w:rPr>
            </w:pPr>
            <w:r>
              <w:rPr>
                <w:rFonts w:hint="eastAsia" w:ascii="Arial" w:hAnsi="Arial" w:cs="Arial"/>
                <w:kern w:val="0"/>
                <w:sz w:val="20"/>
                <w:szCs w:val="20"/>
              </w:rPr>
              <w:t>马克思主义理论</w:t>
            </w:r>
          </w:p>
        </w:tc>
        <w:tc>
          <w:tcPr>
            <w:tcW w:w="1276"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Arial"/>
                <w:kern w:val="0"/>
                <w:sz w:val="22"/>
              </w:rPr>
            </w:pPr>
            <w:r>
              <w:rPr>
                <w:rFonts w:hint="eastAsia" w:ascii="宋体" w:hAnsi="宋体" w:cs="Arial"/>
                <w:kern w:val="0"/>
                <w:sz w:val="22"/>
              </w:rPr>
              <w:t>全日制</w:t>
            </w:r>
          </w:p>
        </w:tc>
        <w:tc>
          <w:tcPr>
            <w:tcW w:w="1418"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kern w:val="0"/>
                <w:sz w:val="22"/>
              </w:rPr>
            </w:pPr>
            <w:r>
              <w:rPr>
                <w:rFonts w:hint="eastAsia"/>
                <w:kern w:val="0"/>
                <w:sz w:val="22"/>
              </w:rPr>
              <w:t>推免计划</w:t>
            </w:r>
          </w:p>
        </w:tc>
        <w:tc>
          <w:tcPr>
            <w:tcW w:w="850"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kern w:val="0"/>
                <w:sz w:val="22"/>
              </w:rPr>
            </w:pPr>
            <w:r>
              <w:rPr>
                <w:rFonts w:hint="eastAsia"/>
                <w:kern w:val="0"/>
                <w:sz w:val="22"/>
              </w:rPr>
              <w:t>2</w:t>
            </w:r>
          </w:p>
        </w:tc>
        <w:tc>
          <w:tcPr>
            <w:tcW w:w="621" w:type="dxa"/>
            <w:vMerge w:val="continue"/>
            <w:tcBorders>
              <w:left w:val="single" w:color="auto" w:sz="4" w:space="0"/>
              <w:right w:val="single" w:color="auto" w:sz="4" w:space="0"/>
            </w:tcBorders>
            <w:vAlign w:val="center"/>
          </w:tcPr>
          <w:p>
            <w:pPr>
              <w:widowControl/>
              <w:spacing w:line="500" w:lineRule="exact"/>
              <w:jc w:val="left"/>
              <w:rPr>
                <w:kern w:val="0"/>
                <w:sz w:val="22"/>
              </w:rPr>
            </w:pPr>
          </w:p>
        </w:tc>
      </w:tr>
      <w:tr>
        <w:tblPrEx>
          <w:tblCellMar>
            <w:top w:w="0" w:type="dxa"/>
            <w:left w:w="108" w:type="dxa"/>
            <w:bottom w:w="0" w:type="dxa"/>
            <w:right w:w="108" w:type="dxa"/>
          </w:tblCellMar>
        </w:tblPrEx>
        <w:trPr>
          <w:trHeight w:val="894" w:hRule="atLeast"/>
        </w:trPr>
        <w:tc>
          <w:tcPr>
            <w:tcW w:w="940" w:type="dxa"/>
            <w:vMerge w:val="continue"/>
            <w:tcBorders>
              <w:top w:val="nil"/>
              <w:left w:val="single" w:color="auto" w:sz="4" w:space="0"/>
              <w:bottom w:val="nil"/>
              <w:right w:val="single" w:color="auto" w:sz="4" w:space="0"/>
            </w:tcBorders>
            <w:shd w:val="clear" w:color="auto" w:fill="auto"/>
            <w:vAlign w:val="center"/>
          </w:tcPr>
          <w:p>
            <w:pPr>
              <w:widowControl/>
              <w:spacing w:line="500" w:lineRule="exact"/>
              <w:jc w:val="left"/>
              <w:rPr>
                <w:kern w:val="0"/>
                <w:sz w:val="22"/>
              </w:rPr>
            </w:pPr>
          </w:p>
        </w:tc>
        <w:tc>
          <w:tcPr>
            <w:tcW w:w="800" w:type="dxa"/>
            <w:vMerge w:val="continue"/>
            <w:tcBorders>
              <w:left w:val="single" w:color="auto" w:sz="4" w:space="0"/>
              <w:right w:val="single" w:color="auto" w:sz="4" w:space="0"/>
            </w:tcBorders>
            <w:shd w:val="clear" w:color="auto" w:fill="auto"/>
            <w:vAlign w:val="center"/>
          </w:tcPr>
          <w:p>
            <w:pPr>
              <w:widowControl/>
              <w:spacing w:line="500" w:lineRule="exact"/>
              <w:jc w:val="left"/>
              <w:rPr>
                <w:kern w:val="0"/>
                <w:sz w:val="22"/>
              </w:rPr>
            </w:pPr>
          </w:p>
        </w:tc>
        <w:tc>
          <w:tcPr>
            <w:tcW w:w="1064" w:type="dxa"/>
            <w:tcBorders>
              <w:top w:val="nil"/>
              <w:left w:val="nil"/>
              <w:bottom w:val="single" w:color="auto" w:sz="4" w:space="0"/>
              <w:right w:val="single" w:color="auto" w:sz="4" w:space="0"/>
            </w:tcBorders>
            <w:shd w:val="clear" w:color="auto" w:fill="auto"/>
            <w:noWrap/>
            <w:vAlign w:val="center"/>
          </w:tcPr>
          <w:p>
            <w:pPr>
              <w:widowControl/>
              <w:spacing w:line="500" w:lineRule="exact"/>
              <w:jc w:val="center"/>
              <w:rPr>
                <w:rFonts w:ascii="Arial" w:hAnsi="Arial" w:cs="Arial"/>
                <w:kern w:val="0"/>
                <w:sz w:val="20"/>
                <w:szCs w:val="20"/>
              </w:rPr>
            </w:pPr>
            <w:r>
              <w:rPr>
                <w:rFonts w:ascii="Arial" w:hAnsi="Arial" w:cs="Arial"/>
                <w:kern w:val="0"/>
                <w:sz w:val="20"/>
                <w:szCs w:val="20"/>
              </w:rPr>
              <w:t>030500</w:t>
            </w:r>
          </w:p>
        </w:tc>
        <w:tc>
          <w:tcPr>
            <w:tcW w:w="1747" w:type="dxa"/>
            <w:tcBorders>
              <w:top w:val="nil"/>
              <w:left w:val="nil"/>
              <w:bottom w:val="single" w:color="auto" w:sz="4" w:space="0"/>
              <w:right w:val="single" w:color="auto" w:sz="4" w:space="0"/>
            </w:tcBorders>
            <w:shd w:val="clear" w:color="auto" w:fill="auto"/>
            <w:noWrap/>
            <w:vAlign w:val="center"/>
          </w:tcPr>
          <w:p>
            <w:pPr>
              <w:widowControl/>
              <w:spacing w:line="500" w:lineRule="exact"/>
              <w:jc w:val="center"/>
              <w:rPr>
                <w:rFonts w:ascii="Arial" w:hAnsi="Arial" w:cs="Arial"/>
                <w:kern w:val="0"/>
                <w:sz w:val="20"/>
                <w:szCs w:val="20"/>
              </w:rPr>
            </w:pPr>
            <w:r>
              <w:rPr>
                <w:rFonts w:hint="eastAsia" w:ascii="Arial" w:hAnsi="Arial" w:cs="Arial"/>
                <w:kern w:val="0"/>
                <w:sz w:val="20"/>
                <w:szCs w:val="20"/>
              </w:rPr>
              <w:t>马克思主义理论</w:t>
            </w:r>
          </w:p>
        </w:tc>
        <w:tc>
          <w:tcPr>
            <w:tcW w:w="1276"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宋体" w:hAnsi="宋体" w:cs="Arial"/>
                <w:kern w:val="0"/>
                <w:sz w:val="22"/>
              </w:rPr>
            </w:pPr>
            <w:r>
              <w:rPr>
                <w:rFonts w:hint="eastAsia" w:ascii="宋体" w:hAnsi="宋体" w:cs="Arial"/>
                <w:kern w:val="0"/>
                <w:sz w:val="22"/>
              </w:rPr>
              <w:t>全日制</w:t>
            </w:r>
          </w:p>
        </w:tc>
        <w:tc>
          <w:tcPr>
            <w:tcW w:w="1418"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kern w:val="0"/>
                <w:sz w:val="22"/>
              </w:rPr>
            </w:pPr>
            <w:r>
              <w:rPr>
                <w:rFonts w:hint="eastAsia"/>
                <w:kern w:val="0"/>
                <w:sz w:val="22"/>
              </w:rPr>
              <w:t>退役大学生计划</w:t>
            </w:r>
          </w:p>
        </w:tc>
        <w:tc>
          <w:tcPr>
            <w:tcW w:w="850"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kern w:val="0"/>
                <w:sz w:val="22"/>
              </w:rPr>
            </w:pPr>
            <w:r>
              <w:rPr>
                <w:rFonts w:hint="eastAsia"/>
                <w:kern w:val="0"/>
                <w:sz w:val="22"/>
              </w:rPr>
              <w:t xml:space="preserve"> 1</w:t>
            </w:r>
          </w:p>
        </w:tc>
        <w:tc>
          <w:tcPr>
            <w:tcW w:w="621" w:type="dxa"/>
            <w:vMerge w:val="continue"/>
            <w:tcBorders>
              <w:left w:val="single" w:color="auto" w:sz="4" w:space="0"/>
              <w:right w:val="single" w:color="auto" w:sz="4" w:space="0"/>
            </w:tcBorders>
            <w:vAlign w:val="center"/>
          </w:tcPr>
          <w:p>
            <w:pPr>
              <w:widowControl/>
              <w:spacing w:line="500" w:lineRule="exact"/>
              <w:jc w:val="left"/>
              <w:rPr>
                <w:kern w:val="0"/>
                <w:sz w:val="22"/>
              </w:rPr>
            </w:pPr>
          </w:p>
        </w:tc>
      </w:tr>
      <w:tr>
        <w:tblPrEx>
          <w:tblCellMar>
            <w:top w:w="0" w:type="dxa"/>
            <w:left w:w="108" w:type="dxa"/>
            <w:bottom w:w="0" w:type="dxa"/>
            <w:right w:w="108" w:type="dxa"/>
          </w:tblCellMar>
        </w:tblPrEx>
        <w:trPr>
          <w:trHeight w:val="813" w:hRule="atLeast"/>
        </w:trPr>
        <w:tc>
          <w:tcPr>
            <w:tcW w:w="8716" w:type="dxa"/>
            <w:gridSpan w:val="8"/>
            <w:tcBorders>
              <w:top w:val="single" w:color="auto" w:sz="4" w:space="0"/>
            </w:tcBorders>
            <w:vAlign w:val="center"/>
          </w:tcPr>
          <w:p>
            <w:pPr>
              <w:snapToGrid w:val="0"/>
              <w:spacing w:line="500" w:lineRule="exact"/>
              <w:rPr>
                <w:rFonts w:ascii="仿宋" w:hAnsi="仿宋" w:eastAsia="仿宋" w:cs="宋体"/>
                <w:kern w:val="0"/>
                <w:sz w:val="30"/>
                <w:szCs w:val="30"/>
              </w:rPr>
            </w:pPr>
            <w:r>
              <w:rPr>
                <w:rFonts w:hint="eastAsia" w:ascii="仿宋" w:hAnsi="仿宋" w:eastAsia="仿宋" w:cs="宋体"/>
                <w:kern w:val="0"/>
                <w:sz w:val="30"/>
                <w:szCs w:val="30"/>
              </w:rPr>
              <w:t>注：推免生不需参加复试。</w:t>
            </w:r>
          </w:p>
        </w:tc>
      </w:tr>
    </w:tbl>
    <w:p>
      <w:pPr>
        <w:snapToGrid w:val="0"/>
        <w:spacing w:line="440" w:lineRule="exact"/>
        <w:ind w:firstLine="640" w:firstLineChars="200"/>
        <w:rPr>
          <w:rFonts w:ascii="仿宋_GB2312" w:hAnsi="仿宋" w:eastAsia="仿宋_GB2312" w:cs="宋体"/>
          <w:kern w:val="0"/>
          <w:sz w:val="32"/>
          <w:szCs w:val="32"/>
        </w:rPr>
      </w:pPr>
      <w:r>
        <w:rPr>
          <w:rFonts w:hint="eastAsia" w:ascii="仿宋_GB2312" w:hAnsi="仿宋" w:eastAsia="仿宋_GB2312" w:cs="宋体"/>
          <w:color w:val="000000"/>
          <w:kern w:val="0"/>
          <w:sz w:val="32"/>
          <w:szCs w:val="32"/>
        </w:rPr>
        <w:t>复试比例：</w:t>
      </w:r>
      <w:r>
        <w:rPr>
          <w:rFonts w:hint="eastAsia" w:ascii="仿宋_GB2312" w:hAnsi="仿宋" w:eastAsia="仿宋_GB2312" w:cs="宋体"/>
          <w:kern w:val="0"/>
          <w:sz w:val="32"/>
          <w:szCs w:val="32"/>
        </w:rPr>
        <w:t>1：1.5。</w:t>
      </w:r>
    </w:p>
    <w:p>
      <w:pPr>
        <w:widowControl/>
        <w:spacing w:line="300" w:lineRule="auto"/>
        <w:jc w:val="left"/>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九、复试资格审查</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严格落实教育部关于严格考生资格审查的要求。考前，采用“两识别”（人脸识别、人证识别）、“四比对”（报考库、学籍学历库、人口信息库、诚信档案库数据比对）等措施，严防“替考”，对不符合规定者，不予复试。</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考生学历（学籍）信息核验有问题的，考生须在规定时间内完成学历（学籍）核验。少数民族考生身份以报考时查验的身份证为准，复试时不得更改。少数民族地区以国务院有关部门公布的《全国民族区域自治地方简表》为准。</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复试前，考生下载并签订《诚信复试承诺书》，同时须向学院提交以下资料（考生将《诚信复试承诺书》及所有资格审查材料的扫描版或者照片按顺序编辑到Word文档，文档以“2023硕士申请材料+专业代码及专业+考生姓名”命名）：</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（一）准考证</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（二）有效居民身份证。如身份证丢失可提供有效期内的临时身份证或就近公安机关开具的户籍证明。</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（三）本科学习期间成绩单（需加盖毕业院校教务部门或档案部门章）</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（四）往届考生提交本科毕业证书、《教育部学历证书电子注册备案表》（可登录</w:t>
      </w:r>
      <w:r>
        <w:fldChar w:fldCharType="begin"/>
      </w:r>
      <w:r>
        <w:instrText xml:space="preserve"> HYPERLINK "https://account.chsi.com.cn/passport/login?service=http://my.chsi.com.cn/archive/j_spring_cas_security_check;jsessionid=EB3BECFAF1BBF4FCE7D7FB115B1E9DC2" </w:instrText>
      </w:r>
      <w:r>
        <w:fldChar w:fldCharType="separate"/>
      </w:r>
      <w:r>
        <w:rPr>
          <w:rFonts w:hint="eastAsia" w:ascii="仿宋_GB2312" w:hAnsi="仿宋" w:eastAsia="仿宋_GB2312" w:cs="宋体"/>
          <w:color w:val="000000"/>
          <w:kern w:val="0"/>
          <w:sz w:val="32"/>
          <w:szCs w:val="32"/>
        </w:rPr>
        <w:t>教育部</w:t>
      </w:r>
      <w:bookmarkStart w:id="0" w:name="_Hlt509213140"/>
      <w:bookmarkStart w:id="1" w:name="_Hlt509213139"/>
      <w:r>
        <w:rPr>
          <w:rFonts w:hint="eastAsia" w:ascii="仿宋_GB2312" w:hAnsi="仿宋" w:eastAsia="仿宋_GB2312" w:cs="宋体"/>
          <w:color w:val="000000"/>
          <w:kern w:val="0"/>
          <w:sz w:val="32"/>
          <w:szCs w:val="32"/>
        </w:rPr>
        <w:t>学</w:t>
      </w:r>
      <w:bookmarkEnd w:id="0"/>
      <w:bookmarkEnd w:id="1"/>
      <w:r>
        <w:rPr>
          <w:rFonts w:hint="eastAsia" w:ascii="仿宋_GB2312" w:hAnsi="仿宋" w:eastAsia="仿宋_GB2312" w:cs="宋体"/>
          <w:color w:val="000000"/>
          <w:kern w:val="0"/>
          <w:sz w:val="32"/>
          <w:szCs w:val="32"/>
        </w:rPr>
        <w:t>信网</w:t>
      </w:r>
      <w:r>
        <w:rPr>
          <w:rFonts w:hint="eastAsia" w:ascii="仿宋_GB2312" w:hAnsi="仿宋" w:eastAsia="仿宋_GB2312" w:cs="宋体"/>
          <w:color w:val="000000"/>
          <w:kern w:val="0"/>
          <w:sz w:val="32"/>
          <w:szCs w:val="32"/>
        </w:rPr>
        <w:fldChar w:fldCharType="end"/>
      </w:r>
      <w:r>
        <w:rPr>
          <w:rFonts w:hint="eastAsia" w:ascii="仿宋_GB2312" w:hAnsi="仿宋" w:eastAsia="仿宋_GB2312" w:cs="宋体"/>
          <w:color w:val="000000"/>
          <w:kern w:val="0"/>
          <w:sz w:val="32"/>
          <w:szCs w:val="32"/>
        </w:rPr>
        <w:t>进行网上申请）。在国外获得学历、学位的考生，提交由教育部留学服务中心出具的国外学历学位认证证书。应届本科毕业生提交学生证、《教育部学籍在线验证报告》（可登录</w:t>
      </w:r>
      <w:r>
        <w:fldChar w:fldCharType="begin"/>
      </w:r>
      <w:r>
        <w:instrText xml:space="preserve"> HYPERLINK "https://account.chsi.com.cn/passport/login?service=http://my.chsi.com.cn/archive/j_spring_cas_security_check;jsessionid=EB3BECFAF1BBF4FCE7D7FB115B1E9DC2" </w:instrText>
      </w:r>
      <w:r>
        <w:fldChar w:fldCharType="separate"/>
      </w:r>
      <w:r>
        <w:rPr>
          <w:rFonts w:hint="eastAsia" w:ascii="仿宋_GB2312" w:hAnsi="仿宋" w:eastAsia="仿宋_GB2312" w:cs="宋体"/>
          <w:color w:val="000000"/>
          <w:kern w:val="0"/>
          <w:sz w:val="32"/>
          <w:szCs w:val="32"/>
        </w:rPr>
        <w:t>教育部学信网</w:t>
      </w:r>
      <w:r>
        <w:rPr>
          <w:rFonts w:hint="eastAsia" w:ascii="仿宋_GB2312" w:hAnsi="仿宋" w:eastAsia="仿宋_GB2312" w:cs="宋体"/>
          <w:color w:val="000000"/>
          <w:kern w:val="0"/>
          <w:sz w:val="32"/>
          <w:szCs w:val="32"/>
        </w:rPr>
        <w:fldChar w:fldCharType="end"/>
      </w:r>
      <w:r>
        <w:rPr>
          <w:rFonts w:hint="eastAsia" w:ascii="仿宋_GB2312" w:hAnsi="仿宋" w:eastAsia="仿宋_GB2312" w:cs="宋体"/>
          <w:color w:val="000000"/>
          <w:kern w:val="0"/>
          <w:sz w:val="32"/>
          <w:szCs w:val="32"/>
        </w:rPr>
        <w:t>）进行网上申请。</w:t>
      </w:r>
      <w:r>
        <w:rPr>
          <w:rFonts w:hint="eastAsia" w:ascii="仿宋_GB2312" w:hAnsi="宋体" w:eastAsia="仿宋_GB2312" w:cs="Helvetica"/>
          <w:kern w:val="0"/>
          <w:sz w:val="32"/>
          <w:szCs w:val="32"/>
        </w:rPr>
        <w:t>尚未取得毕业证（入学报到之日前可取得）的高等教育自学考试本科生，须上传自考生准考证；尚未取得毕业证（入学报到之日前可取得）的网络教育本科生，须上传网络教育考生学生证。</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（五）《思想政治考核表》（在研究生院网站或学院网站下载），由考生本人档案所在单位的人事、政工部门审核、填写意见并盖章，思想品德考核不合格者不予录取。</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Calibri" w:eastAsia="仿宋_GB2312" w:cs="Calibri"/>
          <w:color w:val="000000"/>
          <w:kern w:val="0"/>
          <w:sz w:val="32"/>
          <w:szCs w:val="32"/>
        </w:rPr>
        <w:t>（六）</w:t>
      </w:r>
      <w:r>
        <w:rPr>
          <w:rFonts w:hint="eastAsia" w:ascii="仿宋_GB2312" w:hAnsi="仿宋" w:eastAsia="仿宋_GB2312" w:cs="宋体"/>
          <w:color w:val="000000"/>
          <w:kern w:val="0"/>
          <w:sz w:val="32"/>
          <w:szCs w:val="32"/>
        </w:rPr>
        <w:t>英语水平测试证书原件。</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Calibri" w:eastAsia="仿宋_GB2312" w:cs="Calibri"/>
          <w:color w:val="000000"/>
          <w:kern w:val="0"/>
          <w:sz w:val="32"/>
          <w:szCs w:val="32"/>
        </w:rPr>
        <w:t>（七）</w:t>
      </w:r>
      <w:r>
        <w:rPr>
          <w:rFonts w:hint="eastAsia" w:ascii="仿宋_GB2312" w:hAnsi="仿宋" w:eastAsia="仿宋_GB2312" w:cs="宋体"/>
          <w:color w:val="000000"/>
          <w:kern w:val="0"/>
          <w:sz w:val="32"/>
          <w:szCs w:val="32"/>
        </w:rPr>
        <w:t>获奖情况等相关材料。</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Calibri" w:eastAsia="仿宋_GB2312" w:cs="Calibri"/>
          <w:color w:val="000000"/>
          <w:kern w:val="0"/>
          <w:sz w:val="32"/>
          <w:szCs w:val="32"/>
        </w:rPr>
        <w:t>（八）</w:t>
      </w:r>
      <w:r>
        <w:rPr>
          <w:rFonts w:hint="eastAsia" w:ascii="仿宋_GB2312" w:hAnsi="仿宋" w:eastAsia="仿宋_GB2312" w:cs="宋体"/>
          <w:color w:val="000000"/>
          <w:kern w:val="0"/>
          <w:sz w:val="32"/>
          <w:szCs w:val="32"/>
        </w:rPr>
        <w:t>“少数民族高层次骨干人才硕士计划”调剂考生需提交由各省教育厅主管部门审核通过的《报考少数民族高层次骨干人才硕士计划考生登记表》。</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（九）“退役大学生士兵专项硕士研究生招生计划”（以下简称“大学生士兵计划”）考生须提交本人的《入伍批准书》和退役部队签发的《退出现役证》。</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（十）签字后的《天津科技大学2023年硕士研究生考生诚信复试承诺书》照片。</w:t>
      </w:r>
    </w:p>
    <w:p>
      <w:pPr>
        <w:widowControl/>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（十一）复试费：90元/人</w:t>
      </w:r>
    </w:p>
    <w:p>
      <w:pPr>
        <w:widowControl/>
        <w:spacing w:line="300" w:lineRule="auto"/>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考生收到复试通知并同意复试后，于3月28日之前提交资格审查材料电子版，邮箱：daidai2017@tust.edu.cn。 </w:t>
      </w:r>
    </w:p>
    <w:p>
      <w:pPr>
        <w:spacing w:line="360" w:lineRule="auto"/>
        <w:ind w:firstLine="640" w:firstLineChars="200"/>
        <w:rPr>
          <w:rFonts w:ascii="仿宋_GB2312" w:hAnsi="仿宋" w:eastAsia="仿宋_GB2312" w:cs="宋体"/>
          <w:color w:val="000000"/>
          <w:kern w:val="0"/>
          <w:sz w:val="32"/>
          <w:szCs w:val="32"/>
        </w:rPr>
      </w:pPr>
      <w:r>
        <w:rPr>
          <w:rFonts w:hint="eastAsia" w:ascii="仿宋_GB2312" w:eastAsia="仿宋_GB2312" w:cs="Helvetica"/>
          <w:sz w:val="32"/>
          <w:szCs w:val="32"/>
        </w:rPr>
        <w:t>资格审查不合格或不参加资格审查的考生取消复试资格；</w:t>
      </w:r>
      <w:r>
        <w:rPr>
          <w:rFonts w:hint="eastAsia" w:ascii="仿宋_GB2312" w:hAnsi="仿宋" w:eastAsia="仿宋_GB2312" w:cs="仿宋"/>
          <w:sz w:val="32"/>
          <w:szCs w:val="32"/>
        </w:rPr>
        <w:t>缴费后因各种原因不能参加复试者，已支付的复试费不退；</w:t>
      </w:r>
      <w:r>
        <w:rPr>
          <w:rFonts w:hint="eastAsia" w:ascii="仿宋_GB2312" w:hAnsi="仿宋" w:eastAsia="仿宋_GB2312" w:cs="宋体"/>
          <w:color w:val="000000"/>
          <w:kern w:val="0"/>
          <w:sz w:val="32"/>
          <w:szCs w:val="32"/>
        </w:rPr>
        <w:t>考生须保证资格审查所有上传材料的真实性，入学报到时复核相关证件原件，一经发现弄虚作假者，取消入学资格。</w:t>
      </w:r>
    </w:p>
    <w:p>
      <w:pPr>
        <w:widowControl/>
        <w:spacing w:line="300" w:lineRule="auto"/>
        <w:jc w:val="left"/>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十、不予录取和取消录取资格的情况</w:t>
      </w:r>
    </w:p>
    <w:p>
      <w:pPr>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（一）未经复试的考生不予录取。</w:t>
      </w:r>
    </w:p>
    <w:p>
      <w:pPr>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（二）经考生确认的报考信息在录取阶段一律不作修改，对报考资格不符合规定者不予录取。未通过或未完成学历（学籍）审核的考生不得列入拟录取名单公示或上报。</w:t>
      </w:r>
    </w:p>
    <w:p>
      <w:pPr>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（三）复试总成绩低于180分视为复试不合格，不予录取。</w:t>
      </w:r>
    </w:p>
    <w:p>
      <w:pPr>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（四）同等学力考生加试课程的成绩不计入复试成绩，加试课程成绩（百分制）低于60分为不合格，不予录取。</w:t>
      </w:r>
    </w:p>
    <w:p>
      <w:pPr>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（五）思想政治素质和品德考核结果不合格者，不予录取。</w:t>
      </w:r>
    </w:p>
    <w:p>
      <w:pPr>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（六）未经我单位公示的考生，不予录取。</w:t>
      </w:r>
    </w:p>
    <w:p>
      <w:pPr>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（七）应</w:t>
      </w:r>
      <w:r>
        <w:rPr>
          <w:rFonts w:hint="eastAsia" w:ascii="仿宋_GB2312" w:hAnsi="宋体" w:eastAsia="仿宋_GB2312" w:cs="Helvetica"/>
          <w:color w:val="000000"/>
          <w:kern w:val="0"/>
          <w:sz w:val="32"/>
          <w:szCs w:val="32"/>
        </w:rPr>
        <w:t>届本科毕业生及自学考试和网络教育届时可毕业本科生考生入学时未取得国家承认的本科毕业证书者，录取资格无效。</w:t>
      </w:r>
    </w:p>
    <w:p>
      <w:pPr>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（八）其他教育部及学校相关规定不予录取的情况。</w:t>
      </w:r>
    </w:p>
    <w:p>
      <w:pPr>
        <w:widowControl/>
        <w:spacing w:line="300" w:lineRule="auto"/>
        <w:jc w:val="left"/>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十一、录取及公示</w:t>
      </w:r>
    </w:p>
    <w:p>
      <w:pPr>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（一）录取原则。在综合成绩相同情形下，比较复试成绩总分，从高分到低分依次择优录取：</w:t>
      </w:r>
      <w:bookmarkStart w:id="2" w:name="_Hlk99115420"/>
      <w:r>
        <w:rPr>
          <w:rFonts w:hint="eastAsia" w:ascii="仿宋_GB2312" w:hAnsi="仿宋" w:eastAsia="仿宋_GB2312" w:cs="宋体"/>
          <w:color w:val="000000"/>
          <w:kern w:val="0"/>
          <w:sz w:val="32"/>
          <w:szCs w:val="32"/>
        </w:rPr>
        <w:t>如复试成绩总分</w:t>
      </w:r>
      <w:bookmarkEnd w:id="2"/>
      <w:r>
        <w:rPr>
          <w:rFonts w:hint="eastAsia" w:ascii="仿宋_GB2312" w:hAnsi="仿宋" w:eastAsia="仿宋_GB2312" w:cs="宋体"/>
          <w:color w:val="000000"/>
          <w:kern w:val="0"/>
          <w:sz w:val="32"/>
          <w:szCs w:val="32"/>
        </w:rPr>
        <w:t>相同，由学院招生领导小组讨论择优录取。</w:t>
      </w:r>
    </w:p>
    <w:p>
      <w:pPr>
        <w:spacing w:line="300" w:lineRule="auto"/>
        <w:ind w:firstLine="640" w:firstLineChars="200"/>
        <w:jc w:val="left"/>
        <w:rPr>
          <w:rFonts w:ascii="仿宋_GB2312" w:hAnsi="黑体" w:eastAsia="仿宋_GB2312" w:cs="宋体"/>
          <w:color w:val="000000"/>
          <w:kern w:val="0"/>
          <w:sz w:val="32"/>
          <w:szCs w:val="32"/>
        </w:rPr>
      </w:pPr>
      <w:r>
        <w:rPr>
          <w:rFonts w:hint="eastAsia" w:ascii="仿宋_GB2312" w:hAnsi="仿宋" w:eastAsia="仿宋_GB2312" w:cs="宋体"/>
          <w:color w:val="000000"/>
          <w:kern w:val="0"/>
          <w:sz w:val="32"/>
          <w:szCs w:val="32"/>
        </w:rPr>
        <w:t>（二）学院确定拟录取名单后报校研究生招生工作领导小组审核，审核通过后在研究生院网站统一公示，拟录取名单公示时间不少于10个工作日。公示期间，如有异议，可依照程序进行咨询及申诉。</w:t>
      </w:r>
      <w:r>
        <w:rPr>
          <w:rFonts w:hint="eastAsia" w:ascii="仿宋_GB2312" w:hAnsi="仿宋" w:eastAsia="仿宋_GB2312" w:cs="宋体"/>
          <w:color w:val="000000"/>
          <w:kern w:val="0"/>
          <w:sz w:val="32"/>
          <w:szCs w:val="32"/>
        </w:rPr>
        <w:br w:type="textWrapping"/>
      </w:r>
      <w:r>
        <w:rPr>
          <w:rFonts w:hint="eastAsia" w:ascii="黑体" w:hAnsi="黑体" w:eastAsia="黑体" w:cs="宋体"/>
          <w:b/>
          <w:color w:val="000000"/>
          <w:kern w:val="0"/>
          <w:sz w:val="32"/>
          <w:szCs w:val="32"/>
        </w:rPr>
        <w:t>十二、复试纪律及要求</w:t>
      </w:r>
    </w:p>
    <w:p>
      <w:pPr>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（一）考生复试纪律及要求</w:t>
      </w:r>
    </w:p>
    <w:p>
      <w:pPr>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禁止考生在复试过程中录音录像；招生单位认为有必要时，可对相关考生进行再次复试。</w:t>
      </w:r>
    </w:p>
    <w:p>
      <w:pPr>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考生应自觉树立遵章守纪、诚实考试的意识。复试期间，考生应自觉遵守我单位考场规则及考生所签署的《诚信复试承诺书》等内容，在我单位复试工作结束前不得对外透露或传播复试试题内容等有关情况。对在研究生考试招生中违反考试管理规定和考场纪律，影响考试公平、公正的考生一律按《中华人民共和国教育法》 及</w:t>
      </w:r>
      <w:r>
        <w:rPr>
          <w:rFonts w:hint="eastAsia" w:ascii="仿宋_GB2312" w:hAnsi="仿宋" w:eastAsia="仿宋_GB2312" w:cs="仿宋"/>
          <w:sz w:val="32"/>
          <w:szCs w:val="32"/>
        </w:rPr>
        <w:t>《普通高等学校招生体检工作指导意见》</w:t>
      </w:r>
      <w:r>
        <w:rPr>
          <w:rFonts w:hint="eastAsia" w:ascii="仿宋_GB2312" w:eastAsia="仿宋_GB2312" w:cs="Helvetica"/>
          <w:sz w:val="32"/>
          <w:szCs w:val="32"/>
        </w:rPr>
        <w:t>（教学〔2003〕3</w:t>
      </w:r>
      <w:r>
        <w:rPr>
          <w:rFonts w:hint="eastAsia" w:ascii="仿宋_GB2312" w:hAnsi="仿宋" w:eastAsia="仿宋_GB2312" w:cs="仿宋"/>
          <w:sz w:val="32"/>
          <w:szCs w:val="32"/>
        </w:rPr>
        <w:t>号）</w:t>
      </w:r>
      <w:r>
        <w:rPr>
          <w:rFonts w:hint="eastAsia" w:ascii="仿宋_GB2312" w:hAnsi="仿宋" w:eastAsia="仿宋_GB2312" w:cs="宋体"/>
          <w:color w:val="000000"/>
          <w:kern w:val="0"/>
          <w:sz w:val="32"/>
          <w:szCs w:val="32"/>
        </w:rPr>
        <w:t>严肃处理。</w:t>
      </w:r>
    </w:p>
    <w:p>
      <w:pPr>
        <w:spacing w:line="300" w:lineRule="auto"/>
        <w:ind w:firstLine="640" w:firstLineChars="200"/>
        <w:jc w:val="left"/>
        <w:rPr>
          <w:rFonts w:ascii="仿宋_GB2312" w:hAnsi="Calibri" w:eastAsia="仿宋_GB2312" w:cs="Calibri"/>
          <w:color w:val="000000"/>
          <w:kern w:val="0"/>
          <w:sz w:val="32"/>
          <w:szCs w:val="32"/>
        </w:rPr>
      </w:pPr>
      <w:r>
        <w:rPr>
          <w:rFonts w:hint="eastAsia" w:ascii="仿宋_GB2312" w:hAnsi="Calibri" w:eastAsia="仿宋_GB2312" w:cs="Calibri"/>
          <w:color w:val="000000"/>
          <w:kern w:val="0"/>
          <w:sz w:val="32"/>
          <w:szCs w:val="32"/>
        </w:rPr>
        <w:t>（二）复试工作人员纪律及要求</w:t>
      </w:r>
    </w:p>
    <w:p>
      <w:pPr>
        <w:spacing w:line="300" w:lineRule="auto"/>
        <w:ind w:firstLine="640" w:firstLineChars="200"/>
        <w:jc w:val="left"/>
        <w:rPr>
          <w:rFonts w:ascii="仿宋_GB2312" w:hAnsi="Calibri" w:eastAsia="仿宋_GB2312" w:cs="Calibri"/>
          <w:color w:val="000000"/>
          <w:kern w:val="0"/>
          <w:sz w:val="32"/>
          <w:szCs w:val="32"/>
        </w:rPr>
      </w:pPr>
      <w:r>
        <w:rPr>
          <w:rFonts w:hint="eastAsia" w:ascii="仿宋_GB2312" w:hAnsi="Calibri" w:eastAsia="仿宋_GB2312" w:cs="Calibri"/>
          <w:color w:val="000000"/>
          <w:kern w:val="0"/>
          <w:sz w:val="32"/>
          <w:szCs w:val="32"/>
        </w:rPr>
        <w:t>学院将选派经验丰富、业务水平高、公道正派的人员参与复试工作，要对所有复试工作人员进行政策、业务、纪律等方面的培训，强化保密意识、责任意识和政治意识，使其明确工作纪律和工作程序、评判规则和评判标准。充分发挥和规范导师作用，明确招生导师在复试工作中的权利、责任和纪律要求。对不称职的人员及时调换，并报学校研究生招生工作领导小组备案。</w:t>
      </w:r>
    </w:p>
    <w:p>
      <w:pPr>
        <w:spacing w:line="300" w:lineRule="auto"/>
        <w:ind w:firstLine="640" w:firstLineChars="200"/>
        <w:jc w:val="left"/>
        <w:rPr>
          <w:rFonts w:ascii="仿宋_GB2312" w:hAnsi="Calibri" w:eastAsia="仿宋_GB2312" w:cs="Calibri"/>
          <w:color w:val="000000"/>
          <w:kern w:val="0"/>
          <w:sz w:val="32"/>
          <w:szCs w:val="32"/>
        </w:rPr>
      </w:pPr>
      <w:r>
        <w:rPr>
          <w:rFonts w:hint="eastAsia" w:ascii="仿宋_GB2312" w:hAnsi="Calibri" w:eastAsia="仿宋_GB2312" w:cs="Calibri"/>
          <w:color w:val="000000"/>
          <w:kern w:val="0"/>
          <w:sz w:val="32"/>
          <w:szCs w:val="32"/>
        </w:rPr>
        <w:t>本年度有直系亲属报考或申请调剂本学院研究生的导师和工作人员，应严格执行回避制度。复试专家组成员应自觉服从天津科技大学学校、学院的统一安排，接受管理、监督和检查。自觉遵守相关法律法规律、复试规则和行为规范，不违纪、徇私舞弊。复试期间不得从事任何与面试无关的活动，保证复试过程中按照统一评分标准在规定时间内独立打分并按照要求提交成绩。复试过程不得录音、录像，不得保存和传播复试有关内容。复试过程中不传谣、不造谣、不信谣。</w:t>
      </w:r>
    </w:p>
    <w:p>
      <w:pPr>
        <w:spacing w:line="300" w:lineRule="auto"/>
        <w:ind w:firstLine="640" w:firstLineChars="200"/>
        <w:jc w:val="left"/>
        <w:rPr>
          <w:rFonts w:ascii="仿宋_GB2312" w:hAnsi="Calibri" w:eastAsia="仿宋_GB2312" w:cs="Calibri"/>
          <w:color w:val="000000"/>
          <w:kern w:val="0"/>
          <w:sz w:val="32"/>
          <w:szCs w:val="32"/>
        </w:rPr>
      </w:pPr>
      <w:r>
        <w:rPr>
          <w:rFonts w:hint="eastAsia" w:ascii="仿宋_GB2312" w:hAnsi="Calibri" w:eastAsia="仿宋_GB2312" w:cs="Calibri"/>
          <w:color w:val="000000"/>
          <w:kern w:val="0"/>
          <w:sz w:val="32"/>
          <w:szCs w:val="32"/>
        </w:rPr>
        <w:t>复试专家组成员原则上要到复试现场参加复试工作，因疫情防控原因确实无法到现场的，每场复试开始之前学院纪检部门要对其进行行为规范要求，并签订《复试专家组（线上）复试诚信承诺书》。</w:t>
      </w:r>
    </w:p>
    <w:p>
      <w:pPr>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Calibri" w:eastAsia="仿宋_GB2312" w:cs="Calibri"/>
          <w:color w:val="000000"/>
          <w:kern w:val="0"/>
          <w:sz w:val="32"/>
          <w:szCs w:val="32"/>
        </w:rPr>
        <w:t>研招办将会同我院纪检监察部门，通过现场或录像巡查、抽查等方式，加强复试过程监管，及时纠正不规范行为，严防弄虚作假、徇私舞弊；对复试全程进行录音录像，以备复查；严格按照相关规定，严肃查处考试招生违规违纪行为。</w:t>
      </w:r>
    </w:p>
    <w:p>
      <w:pPr>
        <w:spacing w:line="300" w:lineRule="auto"/>
        <w:jc w:val="left"/>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十三、特别说明</w:t>
      </w:r>
    </w:p>
    <w:p>
      <w:pPr>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（一）招生过程中学院可根据生源实际对本学院的招生专业计划进行适当、合理的调整并及时对外公布。</w:t>
      </w:r>
    </w:p>
    <w:p>
      <w:pPr>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（二）考生复试并确定拟录取后，由研究生院通过教育部研招网发送拟录取通知，一志愿考生查看待录取情况后完成录取程序。</w:t>
      </w:r>
    </w:p>
    <w:p>
      <w:pPr>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考生一旦“确认拟录取”则视为同意被我校拟录取，考生不得以任何理由提出取消拟录取资格。</w:t>
      </w:r>
    </w:p>
    <w:p>
      <w:pPr>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三）按照国家统一部署，研究生院将经网站公示的待录取名单上传“全国硕士研究生招生信息公开平台”进行政策审核并备案，最终录取名单及新生学籍注册均以平台备案信息为准。未经学院公示及平台备案的考生，一律不得录取，不予学籍注册。</w:t>
      </w:r>
    </w:p>
    <w:p>
      <w:pPr>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（四）拟录取考生将接收教育部的录取检查，不符合教育部录取规定的考生不予录取。</w:t>
      </w:r>
    </w:p>
    <w:p>
      <w:pPr>
        <w:spacing w:line="300" w:lineRule="auto"/>
        <w:ind w:firstLine="640" w:firstLineChars="200"/>
        <w:jc w:val="left"/>
        <w:rPr>
          <w:rFonts w:ascii="仿宋_GB2312" w:hAnsi="Calibri" w:eastAsia="仿宋_GB2312" w:cs="Calibri"/>
          <w:color w:val="000000"/>
          <w:kern w:val="0"/>
          <w:sz w:val="32"/>
          <w:szCs w:val="32"/>
        </w:rPr>
      </w:pPr>
      <w:r>
        <w:rPr>
          <w:rFonts w:hint="eastAsia" w:ascii="仿宋_GB2312" w:hAnsi="仿宋" w:eastAsia="仿宋_GB2312" w:cs="宋体"/>
          <w:color w:val="000000"/>
          <w:kern w:val="0"/>
          <w:sz w:val="32"/>
          <w:szCs w:val="32"/>
        </w:rPr>
        <w:t>（五）拟录取的硕士研究生新生，于2023年开学报到后由学校依照教育部的有关规定，统一组织体检，体检不合格者，按照《天津科技大学学生管理规定》相关要求办理。</w:t>
      </w:r>
    </w:p>
    <w:p>
      <w:pPr>
        <w:spacing w:line="300" w:lineRule="auto"/>
        <w:ind w:firstLine="640" w:firstLineChars="200"/>
        <w:jc w:val="left"/>
        <w:rPr>
          <w:rFonts w:ascii="仿宋_GB2312" w:hAnsi="仿宋" w:eastAsia="仿宋_GB2312" w:cs="宋体"/>
          <w:color w:val="000000"/>
          <w:kern w:val="0"/>
          <w:sz w:val="32"/>
          <w:szCs w:val="32"/>
        </w:rPr>
      </w:pPr>
      <w:r>
        <w:rPr>
          <w:rFonts w:hint="eastAsia" w:ascii="仿宋_GB2312" w:hAnsi="Calibri" w:eastAsia="仿宋_GB2312" w:cs="Calibri"/>
          <w:color w:val="000000"/>
          <w:kern w:val="0"/>
          <w:sz w:val="32"/>
          <w:szCs w:val="32"/>
        </w:rPr>
        <w:t>（六）</w:t>
      </w:r>
      <w:r>
        <w:rPr>
          <w:rFonts w:hint="eastAsia" w:ascii="仿宋_GB2312" w:hAnsi="仿宋" w:eastAsia="仿宋_GB2312" w:cs="宋体"/>
          <w:color w:val="000000"/>
          <w:kern w:val="0"/>
          <w:sz w:val="32"/>
          <w:szCs w:val="32"/>
        </w:rPr>
        <w:t>凡涉及到2023年硕士复试录取政策等相关内容以本办法规定为准，其他未尽事宜按照本年度学校相关要求执行。</w:t>
      </w:r>
    </w:p>
    <w:p>
      <w:pPr>
        <w:spacing w:line="300" w:lineRule="auto"/>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招生咨询电话/邮箱 17801044997/daidai2017@tust.edu.cn</w:t>
      </w:r>
    </w:p>
    <w:p>
      <w:pPr>
        <w:spacing w:line="300" w:lineRule="auto"/>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联系人：代老师  申诉监督电话：022-60601632</w:t>
      </w:r>
    </w:p>
    <w:p>
      <w:pPr>
        <w:spacing w:line="300" w:lineRule="auto"/>
        <w:ind w:left="5758" w:leftChars="304" w:hanging="5120" w:hangingChars="1600"/>
        <w:jc w:val="left"/>
        <w:rPr>
          <w:rFonts w:ascii="仿宋_GB2312" w:hAnsi="仿宋" w:eastAsia="仿宋_GB2312" w:cs="宋体"/>
          <w:kern w:val="0"/>
          <w:sz w:val="32"/>
          <w:szCs w:val="32"/>
        </w:rPr>
      </w:pPr>
      <w:r>
        <w:rPr>
          <w:rFonts w:hint="eastAsia" w:ascii="仿宋_GB2312" w:hAnsi="仿宋" w:eastAsia="仿宋_GB2312" w:cs="宋体"/>
          <w:color w:val="000000"/>
          <w:kern w:val="0"/>
          <w:sz w:val="32"/>
          <w:szCs w:val="32"/>
        </w:rPr>
        <w:br w:type="textWrapping"/>
      </w:r>
      <w:r>
        <w:rPr>
          <w:rFonts w:hint="eastAsia" w:ascii="仿宋_GB2312" w:hAnsi="仿宋" w:eastAsia="仿宋_GB2312" w:cs="宋体"/>
          <w:kern w:val="0"/>
          <w:sz w:val="32"/>
          <w:szCs w:val="32"/>
        </w:rPr>
        <w:t>马克思主义学院</w:t>
      </w:r>
    </w:p>
    <w:p>
      <w:pPr>
        <w:spacing w:line="300" w:lineRule="auto"/>
        <w:ind w:firstLine="640" w:firstLineChars="200"/>
        <w:jc w:val="right"/>
        <w:rPr>
          <w:rFonts w:ascii="仿宋_GB2312" w:eastAsia="仿宋_GB2312" w:cs="Helvetica"/>
          <w:sz w:val="32"/>
          <w:szCs w:val="32"/>
        </w:rPr>
      </w:pPr>
      <w:r>
        <w:rPr>
          <w:rFonts w:hint="eastAsia" w:ascii="仿宋_GB2312" w:hAnsi="仿宋" w:eastAsia="仿宋_GB2312" w:cs="宋体"/>
          <w:kern w:val="0"/>
          <w:sz w:val="32"/>
          <w:szCs w:val="32"/>
        </w:rPr>
        <w:t xml:space="preserve">  2023年3月27日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609C1"/>
    <w:multiLevelType w:val="singleLevel"/>
    <w:tmpl w:val="9FB609C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Y0OWRiYTFhMjhhN2JjNTdjZjMxNTYwZjBlM2ViYzEifQ=="/>
  </w:docVars>
  <w:rsids>
    <w:rsidRoot w:val="0026012A"/>
    <w:rsid w:val="00027CEF"/>
    <w:rsid w:val="0005300D"/>
    <w:rsid w:val="00056EE3"/>
    <w:rsid w:val="00062382"/>
    <w:rsid w:val="000746C7"/>
    <w:rsid w:val="00080B41"/>
    <w:rsid w:val="00081192"/>
    <w:rsid w:val="00084AA3"/>
    <w:rsid w:val="000A4962"/>
    <w:rsid w:val="000B6144"/>
    <w:rsid w:val="000C7A3D"/>
    <w:rsid w:val="000E42BE"/>
    <w:rsid w:val="00100519"/>
    <w:rsid w:val="00110FB8"/>
    <w:rsid w:val="00111BE5"/>
    <w:rsid w:val="00114841"/>
    <w:rsid w:val="00123C9A"/>
    <w:rsid w:val="001248B8"/>
    <w:rsid w:val="00134C40"/>
    <w:rsid w:val="0015040F"/>
    <w:rsid w:val="00160732"/>
    <w:rsid w:val="00161B4A"/>
    <w:rsid w:val="00170987"/>
    <w:rsid w:val="0017433D"/>
    <w:rsid w:val="00190B80"/>
    <w:rsid w:val="001B2C9B"/>
    <w:rsid w:val="001B6314"/>
    <w:rsid w:val="001B77C2"/>
    <w:rsid w:val="001C2377"/>
    <w:rsid w:val="001C66A7"/>
    <w:rsid w:val="001D5FDD"/>
    <w:rsid w:val="001F230C"/>
    <w:rsid w:val="002210A3"/>
    <w:rsid w:val="002263F3"/>
    <w:rsid w:val="00245EBB"/>
    <w:rsid w:val="00246342"/>
    <w:rsid w:val="0024764A"/>
    <w:rsid w:val="00255841"/>
    <w:rsid w:val="002564DA"/>
    <w:rsid w:val="0026012A"/>
    <w:rsid w:val="002670CC"/>
    <w:rsid w:val="002678BB"/>
    <w:rsid w:val="00270239"/>
    <w:rsid w:val="002B5183"/>
    <w:rsid w:val="002E2747"/>
    <w:rsid w:val="002E6A08"/>
    <w:rsid w:val="002F1198"/>
    <w:rsid w:val="002F39E0"/>
    <w:rsid w:val="002F3AEA"/>
    <w:rsid w:val="002F4C09"/>
    <w:rsid w:val="0030017C"/>
    <w:rsid w:val="0033319C"/>
    <w:rsid w:val="003405FB"/>
    <w:rsid w:val="00357FD6"/>
    <w:rsid w:val="00363BB3"/>
    <w:rsid w:val="00365566"/>
    <w:rsid w:val="00383B1B"/>
    <w:rsid w:val="003A2B1E"/>
    <w:rsid w:val="003A5993"/>
    <w:rsid w:val="003A755C"/>
    <w:rsid w:val="003D6FF7"/>
    <w:rsid w:val="003E0268"/>
    <w:rsid w:val="003E3B6A"/>
    <w:rsid w:val="003F3F7E"/>
    <w:rsid w:val="003F566B"/>
    <w:rsid w:val="004121E6"/>
    <w:rsid w:val="004123D4"/>
    <w:rsid w:val="00413824"/>
    <w:rsid w:val="0041479C"/>
    <w:rsid w:val="004332CD"/>
    <w:rsid w:val="00442040"/>
    <w:rsid w:val="00465D10"/>
    <w:rsid w:val="004678F1"/>
    <w:rsid w:val="00471F2A"/>
    <w:rsid w:val="00475F17"/>
    <w:rsid w:val="0049147A"/>
    <w:rsid w:val="004A47F7"/>
    <w:rsid w:val="004A792A"/>
    <w:rsid w:val="004B0A49"/>
    <w:rsid w:val="004B331F"/>
    <w:rsid w:val="004F08E6"/>
    <w:rsid w:val="004F588B"/>
    <w:rsid w:val="00534D0B"/>
    <w:rsid w:val="00537D76"/>
    <w:rsid w:val="005503BF"/>
    <w:rsid w:val="00556FB4"/>
    <w:rsid w:val="005B47FF"/>
    <w:rsid w:val="005C621C"/>
    <w:rsid w:val="005C77C4"/>
    <w:rsid w:val="005D77C5"/>
    <w:rsid w:val="005E57C3"/>
    <w:rsid w:val="005F7B58"/>
    <w:rsid w:val="00623822"/>
    <w:rsid w:val="00631195"/>
    <w:rsid w:val="0063580F"/>
    <w:rsid w:val="00635978"/>
    <w:rsid w:val="00642959"/>
    <w:rsid w:val="0064558A"/>
    <w:rsid w:val="0064719F"/>
    <w:rsid w:val="00667856"/>
    <w:rsid w:val="00671C2D"/>
    <w:rsid w:val="006756C7"/>
    <w:rsid w:val="0069207E"/>
    <w:rsid w:val="00695A9E"/>
    <w:rsid w:val="006B5597"/>
    <w:rsid w:val="006E5421"/>
    <w:rsid w:val="006E5CF1"/>
    <w:rsid w:val="006F2160"/>
    <w:rsid w:val="007076F7"/>
    <w:rsid w:val="00736864"/>
    <w:rsid w:val="007474EA"/>
    <w:rsid w:val="007556E7"/>
    <w:rsid w:val="00775E4B"/>
    <w:rsid w:val="007C2E4A"/>
    <w:rsid w:val="007C4B9B"/>
    <w:rsid w:val="007C7CD3"/>
    <w:rsid w:val="007D6BF4"/>
    <w:rsid w:val="007E2FB6"/>
    <w:rsid w:val="007E3973"/>
    <w:rsid w:val="007E6EDC"/>
    <w:rsid w:val="007F280F"/>
    <w:rsid w:val="007F2B23"/>
    <w:rsid w:val="007F3541"/>
    <w:rsid w:val="00811E36"/>
    <w:rsid w:val="00817E7C"/>
    <w:rsid w:val="00835791"/>
    <w:rsid w:val="00875DDC"/>
    <w:rsid w:val="00875F98"/>
    <w:rsid w:val="0088287E"/>
    <w:rsid w:val="00885B97"/>
    <w:rsid w:val="0089012F"/>
    <w:rsid w:val="008A60B0"/>
    <w:rsid w:val="008C493D"/>
    <w:rsid w:val="008C522E"/>
    <w:rsid w:val="008C649D"/>
    <w:rsid w:val="008D01D0"/>
    <w:rsid w:val="008E1906"/>
    <w:rsid w:val="008E3C41"/>
    <w:rsid w:val="008E7F9F"/>
    <w:rsid w:val="008F666D"/>
    <w:rsid w:val="008F7D31"/>
    <w:rsid w:val="00907624"/>
    <w:rsid w:val="009142CC"/>
    <w:rsid w:val="009212D6"/>
    <w:rsid w:val="00922F4E"/>
    <w:rsid w:val="009354FE"/>
    <w:rsid w:val="00944E3E"/>
    <w:rsid w:val="00962DE6"/>
    <w:rsid w:val="009A34C3"/>
    <w:rsid w:val="009A51A9"/>
    <w:rsid w:val="009D723C"/>
    <w:rsid w:val="009E1F2B"/>
    <w:rsid w:val="009F6217"/>
    <w:rsid w:val="00A079B2"/>
    <w:rsid w:val="00A113B5"/>
    <w:rsid w:val="00A1506F"/>
    <w:rsid w:val="00A412BB"/>
    <w:rsid w:val="00A46E04"/>
    <w:rsid w:val="00A535ED"/>
    <w:rsid w:val="00A56572"/>
    <w:rsid w:val="00A70E45"/>
    <w:rsid w:val="00A8614F"/>
    <w:rsid w:val="00A87467"/>
    <w:rsid w:val="00A92468"/>
    <w:rsid w:val="00AA36D9"/>
    <w:rsid w:val="00AA50A7"/>
    <w:rsid w:val="00AB16CD"/>
    <w:rsid w:val="00AB43B3"/>
    <w:rsid w:val="00AB55A6"/>
    <w:rsid w:val="00AD3E7D"/>
    <w:rsid w:val="00AE2F90"/>
    <w:rsid w:val="00AF417A"/>
    <w:rsid w:val="00B05E70"/>
    <w:rsid w:val="00B1028D"/>
    <w:rsid w:val="00B258CE"/>
    <w:rsid w:val="00B34A86"/>
    <w:rsid w:val="00B41AC7"/>
    <w:rsid w:val="00B675E6"/>
    <w:rsid w:val="00B72C5E"/>
    <w:rsid w:val="00B87C6F"/>
    <w:rsid w:val="00B92B91"/>
    <w:rsid w:val="00BC0256"/>
    <w:rsid w:val="00BC3B57"/>
    <w:rsid w:val="00C05929"/>
    <w:rsid w:val="00C17064"/>
    <w:rsid w:val="00C17277"/>
    <w:rsid w:val="00C258EA"/>
    <w:rsid w:val="00C370F7"/>
    <w:rsid w:val="00C86969"/>
    <w:rsid w:val="00C91D1F"/>
    <w:rsid w:val="00CA59D3"/>
    <w:rsid w:val="00CA75A5"/>
    <w:rsid w:val="00CD5249"/>
    <w:rsid w:val="00D0267C"/>
    <w:rsid w:val="00D12729"/>
    <w:rsid w:val="00D22B68"/>
    <w:rsid w:val="00D232D8"/>
    <w:rsid w:val="00D239E2"/>
    <w:rsid w:val="00D32FAC"/>
    <w:rsid w:val="00D334E6"/>
    <w:rsid w:val="00D36F6A"/>
    <w:rsid w:val="00D40245"/>
    <w:rsid w:val="00D93A1C"/>
    <w:rsid w:val="00DD3D17"/>
    <w:rsid w:val="00DE5C9C"/>
    <w:rsid w:val="00DF07E0"/>
    <w:rsid w:val="00E23AAE"/>
    <w:rsid w:val="00E50411"/>
    <w:rsid w:val="00E753ED"/>
    <w:rsid w:val="00E8213B"/>
    <w:rsid w:val="00E86AF1"/>
    <w:rsid w:val="00E87821"/>
    <w:rsid w:val="00EA5913"/>
    <w:rsid w:val="00ED28AA"/>
    <w:rsid w:val="00EF07F9"/>
    <w:rsid w:val="00EF3684"/>
    <w:rsid w:val="00F15379"/>
    <w:rsid w:val="00F1683C"/>
    <w:rsid w:val="00F16F99"/>
    <w:rsid w:val="00F24EFC"/>
    <w:rsid w:val="00F50E55"/>
    <w:rsid w:val="00F65339"/>
    <w:rsid w:val="00F90F76"/>
    <w:rsid w:val="00F944F8"/>
    <w:rsid w:val="00FC59BD"/>
    <w:rsid w:val="00FC74BA"/>
    <w:rsid w:val="00FE2DF0"/>
    <w:rsid w:val="00FE3F56"/>
    <w:rsid w:val="00FF09CA"/>
    <w:rsid w:val="026779BA"/>
    <w:rsid w:val="03A74512"/>
    <w:rsid w:val="05F6352F"/>
    <w:rsid w:val="068F128E"/>
    <w:rsid w:val="06F35256"/>
    <w:rsid w:val="08A30D02"/>
    <w:rsid w:val="09FB5BC1"/>
    <w:rsid w:val="0B6837DC"/>
    <w:rsid w:val="0BE1242E"/>
    <w:rsid w:val="0C34090D"/>
    <w:rsid w:val="103F3D25"/>
    <w:rsid w:val="1D012506"/>
    <w:rsid w:val="1EE64EA4"/>
    <w:rsid w:val="1EF715BC"/>
    <w:rsid w:val="213E3C4A"/>
    <w:rsid w:val="22295F53"/>
    <w:rsid w:val="23362D65"/>
    <w:rsid w:val="2358642A"/>
    <w:rsid w:val="273B10A6"/>
    <w:rsid w:val="275309EF"/>
    <w:rsid w:val="279F1F57"/>
    <w:rsid w:val="27A51C0E"/>
    <w:rsid w:val="27EA6185"/>
    <w:rsid w:val="29165294"/>
    <w:rsid w:val="2A9C4164"/>
    <w:rsid w:val="2B952D06"/>
    <w:rsid w:val="2DAA24B0"/>
    <w:rsid w:val="2E086320"/>
    <w:rsid w:val="2F1112B5"/>
    <w:rsid w:val="31E92DA6"/>
    <w:rsid w:val="33E277DE"/>
    <w:rsid w:val="35B44A00"/>
    <w:rsid w:val="35F369A1"/>
    <w:rsid w:val="37CB5D1A"/>
    <w:rsid w:val="39786C63"/>
    <w:rsid w:val="3ABC58A6"/>
    <w:rsid w:val="3DDC043D"/>
    <w:rsid w:val="3F0D231B"/>
    <w:rsid w:val="412F0DC7"/>
    <w:rsid w:val="414032D5"/>
    <w:rsid w:val="43C26223"/>
    <w:rsid w:val="46804174"/>
    <w:rsid w:val="48110FFE"/>
    <w:rsid w:val="484E277B"/>
    <w:rsid w:val="485E2293"/>
    <w:rsid w:val="48695961"/>
    <w:rsid w:val="488E4926"/>
    <w:rsid w:val="4C9A71E7"/>
    <w:rsid w:val="4D1A2C2C"/>
    <w:rsid w:val="4DE67456"/>
    <w:rsid w:val="4E200716"/>
    <w:rsid w:val="4EB731EF"/>
    <w:rsid w:val="50663F93"/>
    <w:rsid w:val="537B1F4B"/>
    <w:rsid w:val="542749D4"/>
    <w:rsid w:val="542E18DE"/>
    <w:rsid w:val="554F689B"/>
    <w:rsid w:val="55C37BD9"/>
    <w:rsid w:val="55F85428"/>
    <w:rsid w:val="583E22E4"/>
    <w:rsid w:val="5900361E"/>
    <w:rsid w:val="592B6490"/>
    <w:rsid w:val="59617E35"/>
    <w:rsid w:val="59DB1BCB"/>
    <w:rsid w:val="59E60273"/>
    <w:rsid w:val="5AA25A85"/>
    <w:rsid w:val="5B435A44"/>
    <w:rsid w:val="5C5645D7"/>
    <w:rsid w:val="5D6535DC"/>
    <w:rsid w:val="5EA564A9"/>
    <w:rsid w:val="61C8210A"/>
    <w:rsid w:val="62F1576C"/>
    <w:rsid w:val="654044EF"/>
    <w:rsid w:val="672F50CE"/>
    <w:rsid w:val="674E080E"/>
    <w:rsid w:val="68AE405B"/>
    <w:rsid w:val="69845C24"/>
    <w:rsid w:val="69A476D9"/>
    <w:rsid w:val="6CB1423C"/>
    <w:rsid w:val="6E021698"/>
    <w:rsid w:val="70917D83"/>
    <w:rsid w:val="77B86667"/>
    <w:rsid w:val="7A8F43AA"/>
    <w:rsid w:val="7CC06A9D"/>
    <w:rsid w:val="7CD60D99"/>
    <w:rsid w:val="7D3E4659"/>
    <w:rsid w:val="7E7044F2"/>
    <w:rsid w:val="7F0215EE"/>
    <w:rsid w:val="7F782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Plain Text"/>
    <w:basedOn w:val="1"/>
    <w:link w:val="17"/>
    <w:unhideWhenUsed/>
    <w:qFormat/>
    <w:uiPriority w:val="0"/>
    <w:rPr>
      <w:rFonts w:ascii="宋体" w:hAnsi="Courier New" w:eastAsia="宋体" w:cs="Times New Roman"/>
      <w:szCs w:val="21"/>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标题 3 字符"/>
    <w:basedOn w:val="10"/>
    <w:link w:val="3"/>
    <w:qFormat/>
    <w:uiPriority w:val="9"/>
    <w:rPr>
      <w:rFonts w:ascii="宋体" w:hAnsi="宋体" w:eastAsia="宋体" w:cs="宋体"/>
      <w:b/>
      <w:bCs/>
      <w:kern w:val="0"/>
      <w:sz w:val="27"/>
      <w:szCs w:val="27"/>
    </w:rPr>
  </w:style>
  <w:style w:type="character" w:customStyle="1" w:styleId="15">
    <w:name w:val="标题 1 字符"/>
    <w:basedOn w:val="10"/>
    <w:link w:val="2"/>
    <w:qFormat/>
    <w:uiPriority w:val="9"/>
    <w:rPr>
      <w:b/>
      <w:bCs/>
      <w:kern w:val="44"/>
      <w:sz w:val="44"/>
      <w:szCs w:val="44"/>
    </w:rPr>
  </w:style>
  <w:style w:type="character" w:customStyle="1" w:styleId="16">
    <w:name w:val="纯文本 字符"/>
    <w:basedOn w:val="10"/>
    <w:semiHidden/>
    <w:qFormat/>
    <w:uiPriority w:val="99"/>
    <w:rPr>
      <w:rFonts w:hAnsi="Courier New" w:cs="Courier New" w:asciiTheme="minorEastAsia"/>
    </w:rPr>
  </w:style>
  <w:style w:type="character" w:customStyle="1" w:styleId="17">
    <w:name w:val="纯文本 字符1"/>
    <w:basedOn w:val="10"/>
    <w:link w:val="4"/>
    <w:qFormat/>
    <w:uiPriority w:val="0"/>
    <w:rPr>
      <w:rFonts w:ascii="宋体" w:hAnsi="Courier New" w:eastAsia="宋体" w:cs="Times New Roman"/>
      <w:szCs w:val="21"/>
    </w:rPr>
  </w:style>
  <w:style w:type="character" w:customStyle="1" w:styleId="18">
    <w:name w:val="font11"/>
    <w:qFormat/>
    <w:uiPriority w:val="0"/>
    <w:rPr>
      <w:rFonts w:hint="default" w:ascii="Arial" w:hAnsi="Arial" w:cs="Arial"/>
      <w:color w:val="000000"/>
      <w:sz w:val="20"/>
      <w:szCs w:val="20"/>
      <w:u w:val="none"/>
    </w:rPr>
  </w:style>
  <w:style w:type="character" w:customStyle="1" w:styleId="19">
    <w:name w:val="font21"/>
    <w:qFormat/>
    <w:uiPriority w:val="0"/>
    <w:rPr>
      <w:rFonts w:hint="eastAsia" w:ascii="宋体" w:hAnsi="宋体" w:eastAsia="宋体" w:cs="宋体"/>
      <w:color w:val="000000"/>
      <w:sz w:val="20"/>
      <w:szCs w:val="20"/>
      <w:u w:val="none"/>
    </w:rPr>
  </w:style>
  <w:style w:type="character" w:customStyle="1" w:styleId="20">
    <w:name w:val="font31"/>
    <w:qFormat/>
    <w:uiPriority w:val="0"/>
    <w:rPr>
      <w:rFonts w:hint="eastAsia" w:ascii="宋体" w:hAnsi="宋体" w:eastAsia="宋体" w:cs="宋体"/>
      <w:color w:val="000000"/>
      <w:sz w:val="22"/>
      <w:szCs w:val="22"/>
      <w:u w:val="none"/>
    </w:rPr>
  </w:style>
  <w:style w:type="character" w:customStyle="1" w:styleId="21">
    <w:name w:val="font61"/>
    <w:qFormat/>
    <w:uiPriority w:val="0"/>
    <w:rPr>
      <w:rFonts w:hint="eastAsia" w:ascii="宋体" w:hAnsi="宋体" w:eastAsia="宋体" w:cs="宋体"/>
      <w:b/>
      <w:color w:val="000000"/>
      <w:sz w:val="22"/>
      <w:szCs w:val="22"/>
      <w:u w:val="none"/>
    </w:rPr>
  </w:style>
  <w:style w:type="paragraph" w:styleId="22">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5461</Words>
  <Characters>5690</Characters>
  <Lines>44</Lines>
  <Paragraphs>12</Paragraphs>
  <TotalTime>19</TotalTime>
  <ScaleCrop>false</ScaleCrop>
  <LinksUpToDate>false</LinksUpToDate>
  <CharactersWithSpaces>5698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2022-03-11T03:26:00Z</dcterms:created>
  <dc:creator>TJAU</dc:creator>
  <cp:lastModifiedBy>戴黛</cp:lastModifiedBy>
  <dcterms:modified xsi:type="dcterms:W3CDTF">2023-03-27T07:57:55Z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BB46D155A91A491AA743F3EF62165406</vt:lpwstr>
  </property>
</Properties>
</file>