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美术学院</w:t>
      </w: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44"/>
          <w:szCs w:val="44"/>
        </w:rPr>
        <w:t>硕士学位研究生招生目录</w:t>
      </w: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002美术学院（0431-89378645）</w:t>
      </w:r>
    </w:p>
    <w:p>
      <w:pPr>
        <w:pStyle w:val="2"/>
        <w:spacing w:line="320" w:lineRule="exact"/>
        <w:ind w:left="-199" w:leftChars="-95" w:firstLine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专业名称：美术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专业代码：135107</w:t>
      </w:r>
    </w:p>
    <w:tbl>
      <w:tblPr>
        <w:tblStyle w:val="5"/>
        <w:tblW w:w="988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3"/>
        <w:gridCol w:w="1820"/>
        <w:gridCol w:w="269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69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初试科目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01中国画（写意花鸟“笔墨结构”研究创作）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朱臣（特聘）</w:t>
            </w:r>
          </w:p>
        </w:tc>
        <w:tc>
          <w:tcPr>
            <w:tcW w:w="2690" w:type="dxa"/>
            <w:vMerge w:val="restart"/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.621作品分析论述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default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.801艺术基础理论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考试范围、参考书目见附件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02中国画（工笔重彩画形式语言研究创作）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史国娟（特聘）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03中国画（水墨人物画主题性创作）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秦嗣德（特聘）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04中国画（写意人物画创作）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缪肖俊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05中国画（当代工笔形式语言研究创作）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贾飞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06中国画（水墨人物画创作）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王迪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邹立颖(特聘）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中国画（中国山水画画理与画法研究创作）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丁杰（特聘）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中国画（当代中国画形式语言研究创作）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桑蕾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油画（写意油画创作）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刘大明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（特聘） 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油画（东西方传统绘画写意比较及创作）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任传文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油画（绘画材料与表达）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王建国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油画（油画材料与技法）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侯作庆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油画（抽象表现主义绘画创作）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俞建翔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油画（油画语言本土化研究创作）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孙昌武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15油画（油画地域性语言研究）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张伟时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油画（当代艺术创作）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刘兆武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油画（绘画语言与语境研究创作）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邰浩然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油画（绘画综合材料与表达）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陆南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李文旻（特聘）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油画（装饰形式语言表达）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陈希文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油画（绘画基础造型与油画创作）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张景泽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油画（造型基础与当代油画创作）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赵坤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版画（版画的数字化技术研究创作）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版画（传统版画语言表现研究创作）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王岩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版画（现代版画语言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探索与创作实践</w:t>
            </w:r>
            <w:r>
              <w:rPr>
                <w:rFonts w:hint="eastAsia" w:ascii="宋体" w:hAnsi="宋体" w:cs="宋体"/>
                <w:color w:val="auto"/>
                <w:sz w:val="24"/>
              </w:rPr>
              <w:t>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何军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版画（当代版画语言研究创作）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张延昕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刘君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雕塑（现代雕塑语言与材料研究创作）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田国林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雕塑（当代雕塑观念研究创作）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张国宏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雕塑（数字雕塑创作）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韩文华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王麒钧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463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书法（书法艺术创作）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李玉祥（特聘）</w:t>
            </w:r>
          </w:p>
        </w:tc>
        <w:tc>
          <w:tcPr>
            <w:tcW w:w="2690" w:type="dxa"/>
            <w:vMerge w:val="restart"/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.204英语二或203日语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622书法理论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801艺术基础理论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46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书法（二王书法创作研究）</w:t>
            </w:r>
          </w:p>
        </w:tc>
        <w:tc>
          <w:tcPr>
            <w:tcW w:w="18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苏亚涛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463" w:type="dxa"/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书法（书法美学）</w:t>
            </w:r>
          </w:p>
        </w:tc>
        <w:tc>
          <w:tcPr>
            <w:tcW w:w="18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胡抗美（特聘）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63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33书法（篆书书法创作）</w:t>
            </w:r>
          </w:p>
        </w:tc>
        <w:tc>
          <w:tcPr>
            <w:tcW w:w="18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韩天雍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463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34书法（隶书书法创作）</w:t>
            </w:r>
          </w:p>
        </w:tc>
        <w:tc>
          <w:tcPr>
            <w:tcW w:w="1820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刘文华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（特聘）</w:t>
            </w:r>
          </w:p>
        </w:tc>
        <w:tc>
          <w:tcPr>
            <w:tcW w:w="269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pStyle w:val="2"/>
        <w:spacing w:line="320" w:lineRule="exact"/>
        <w:ind w:left="0" w:leftChars="0" w:firstLine="0" w:firstLineChars="0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602" w:leftChars="-295" w:hanging="17" w:hangingChars="6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602" w:leftChars="-295" w:hanging="17" w:hangingChars="6"/>
        <w:rPr>
          <w:rFonts w:ascii="宋体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专业名称：美术学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专业代码：130400</w:t>
      </w:r>
    </w:p>
    <w:tbl>
      <w:tblPr>
        <w:tblStyle w:val="5"/>
        <w:tblW w:w="980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1720"/>
        <w:gridCol w:w="2800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</w:t>
            </w:r>
          </w:p>
        </w:tc>
        <w:tc>
          <w:tcPr>
            <w:tcW w:w="280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初试科目</w:t>
            </w:r>
          </w:p>
        </w:tc>
        <w:tc>
          <w:tcPr>
            <w:tcW w:w="81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</w:rPr>
              <w:t>美术馆管理应用研究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吴晓欧</w:t>
            </w:r>
          </w:p>
        </w:tc>
        <w:tc>
          <w:tcPr>
            <w:tcW w:w="280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623</w:t>
            </w:r>
            <w:r>
              <w:rPr>
                <w:rFonts w:hint="eastAsia" w:ascii="宋体" w:hAnsi="宋体"/>
                <w:color w:val="auto"/>
                <w:sz w:val="24"/>
              </w:rPr>
              <w:t>中外美术史</w:t>
            </w:r>
          </w:p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821</w:t>
            </w:r>
            <w:r>
              <w:rPr>
                <w:rFonts w:hint="eastAsia" w:ascii="宋体" w:hAnsi="宋体"/>
                <w:color w:val="auto"/>
                <w:sz w:val="24"/>
              </w:rPr>
              <w:t>美术馆学概论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参考书目见附件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02</w:t>
            </w:r>
            <w:r>
              <w:rPr>
                <w:rFonts w:hint="eastAsia"/>
                <w:color w:val="auto"/>
                <w:sz w:val="24"/>
              </w:rPr>
              <w:t>中国美术史论研究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张红梅</w:t>
            </w:r>
          </w:p>
        </w:tc>
        <w:tc>
          <w:tcPr>
            <w:tcW w:w="2800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623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中外美术史</w:t>
            </w:r>
          </w:p>
          <w:p>
            <w:pPr>
              <w:pStyle w:val="2"/>
              <w:spacing w:line="360" w:lineRule="exact"/>
              <w:ind w:firstLine="0"/>
              <w:rPr>
                <w:color w:val="auto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2美术概论</w:t>
            </w: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03艺术市场研究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周伟（特聘）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4473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艺术批评与策划研究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杨卫（</w:t>
            </w:r>
            <w:r>
              <w:rPr>
                <w:rFonts w:hint="eastAsia" w:ascii="宋体" w:hAnsi="宋体"/>
                <w:color w:val="auto"/>
                <w:sz w:val="24"/>
              </w:rPr>
              <w:t>特聘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80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623中外美术史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823艺术批评与策划</w:t>
            </w: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当代艺术策划与传播研究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吴鸿（特聘）</w:t>
            </w:r>
          </w:p>
        </w:tc>
        <w:tc>
          <w:tcPr>
            <w:tcW w:w="280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203日语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623中外美术史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24现代、后现代艺术概论</w:t>
            </w: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当代美学与艺术批评研究</w:t>
            </w:r>
          </w:p>
        </w:tc>
        <w:tc>
          <w:tcPr>
            <w:tcW w:w="1720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宋晓琛</w:t>
            </w:r>
          </w:p>
        </w:tc>
        <w:tc>
          <w:tcPr>
            <w:tcW w:w="2800" w:type="dxa"/>
            <w:vAlign w:val="center"/>
          </w:tcPr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中外美术史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.825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美学理论</w:t>
            </w: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07中国画（写意花鸟“笔墨结构”研究）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朱臣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800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eastAsia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623中外美术史</w:t>
            </w:r>
          </w:p>
          <w:p>
            <w:pPr>
              <w:pStyle w:val="10"/>
              <w:widowControl/>
              <w:spacing w:line="380" w:lineRule="exact"/>
              <w:ind w:firstLine="0"/>
              <w:jc w:val="left"/>
              <w:rPr>
                <w:rFonts w:hint="default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.826专业论文写作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restart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08中国画（写意人物画研究）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缪肖俊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油画（东西方传统绘画写意比较研究）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任传文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油画（绘画材料与表达研究）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王建国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油画（当代艺术研究）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刘兆武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油画（油画语言本土化研究）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孙昌武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油画（绘画基础造型与油画创作研究）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张景泽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473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雕塑（当代雕塑语言研究）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刘君</w:t>
            </w:r>
          </w:p>
        </w:tc>
        <w:tc>
          <w:tcPr>
            <w:tcW w:w="2800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14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/>
          <w:b/>
          <w:color w:val="auto"/>
          <w:sz w:val="28"/>
          <w:szCs w:val="28"/>
        </w:rPr>
      </w:pPr>
    </w:p>
    <w:p>
      <w:pPr>
        <w:spacing w:line="440" w:lineRule="exact"/>
        <w:rPr>
          <w:rFonts w:ascii="宋体" w:hAnsi="宋体"/>
          <w:b/>
          <w:color w:val="auto"/>
          <w:sz w:val="24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一、中外美术史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1.《中国美术史教程》增订本，薄松年主编，薄松年、陈少丰、张同霞、林通雁编著，人民美术出版社，2008年版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2.《外国美术史纲要》陈洛加编著，西南师范大学出版社，2006年，2014年4月第8次印刷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二、美术馆学概论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1.《美术博物馆学导论》曹意强主编中国美术学院出版2008年3月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2.《美术馆---博物馆展示文化与藏品管理》王璜生主编同济大学出版社 2009年8月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三、美术概论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《美术概论》邹跃进、 诸迪主编，高等教育出版社，2011年5月第2版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四、艺术批评与策划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1.杨卫著《批评之路》，湖南美术出版社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2.余丁、（美）简•杰弗里著《向艺术致敬中美视觉艺术管理》，</w:t>
      </w:r>
      <w:r>
        <w:rPr>
          <w:rFonts w:hint="eastAsia" w:ascii="宋体" w:hAnsi="宋体" w:cs="宋体"/>
          <w:color w:val="auto"/>
          <w:sz w:val="24"/>
          <w:lang w:eastAsia="zh-CN"/>
        </w:rPr>
        <w:fldChar w:fldCharType="begin"/>
      </w:r>
      <w:r>
        <w:rPr>
          <w:rFonts w:hint="eastAsia" w:ascii="宋体" w:hAnsi="宋体" w:cs="宋体"/>
          <w:color w:val="auto"/>
          <w:sz w:val="24"/>
          <w:lang w:eastAsia="zh-CN"/>
        </w:rPr>
        <w:instrText xml:space="preserve"> HYPERLINK "http://search.kongfz.com/book.jsp?query=%E7%9F%A5%E8%AF%86%E4%BA%A7%E6%9D%83%E5%87%BA%E7%89%88%E7%A4%BE&amp;type=3" \t "_blank" </w:instrText>
      </w:r>
      <w:r>
        <w:rPr>
          <w:rFonts w:hint="eastAsia" w:ascii="宋体" w:hAnsi="宋体" w:cs="宋体"/>
          <w:color w:val="auto"/>
          <w:sz w:val="24"/>
          <w:lang w:eastAsia="zh-CN"/>
        </w:rPr>
        <w:fldChar w:fldCharType="separate"/>
      </w:r>
      <w:r>
        <w:rPr>
          <w:rFonts w:hint="eastAsia" w:ascii="宋体" w:hAnsi="宋体" w:cs="宋体"/>
          <w:color w:val="auto"/>
          <w:sz w:val="24"/>
          <w:lang w:eastAsia="zh-CN"/>
        </w:rPr>
        <w:t>知识产权出版社</w:t>
      </w:r>
      <w:r>
        <w:rPr>
          <w:rFonts w:hint="eastAsia" w:ascii="宋体" w:hAnsi="宋体" w:cs="宋体"/>
          <w:color w:val="auto"/>
          <w:sz w:val="24"/>
          <w:lang w:eastAsia="zh-CN"/>
        </w:rPr>
        <w:fldChar w:fldCharType="end"/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五、现代、后现代艺术概论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1.《二十世纪视觉艺术》（英）爱德华·路希·史密斯 著，彭萍 译，中国人民大学出版社，2007年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2.《后现代主义艺术20讲》马永健 著，上海社会科学院出版社，2006年</w:t>
      </w:r>
    </w:p>
    <w:p>
      <w:pPr>
        <w:spacing w:line="440" w:lineRule="exact"/>
        <w:ind w:left="479" w:leftChars="228" w:firstLine="0" w:firstLineChars="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3.《大众媒介与社会》（英）詹姆斯·库兰、（美）米切尔·古尔维奇 编，杨击 译，华夏出版社，2006年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六</w:t>
      </w:r>
      <w:r>
        <w:rPr>
          <w:rFonts w:hint="eastAsia" w:ascii="宋体" w:hAnsi="宋体" w:cs="宋体"/>
          <w:color w:val="auto"/>
          <w:sz w:val="24"/>
          <w:lang w:eastAsia="zh-CN"/>
        </w:rPr>
        <w:t>、美学理论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1.《美学原理》北京大学出版社，2009年叶朗著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2.《美学导论》复旦大学出版社，2011年彭锋著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3.《西方美学与艺术》北京大学出版社，2005年彭锋著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七</w:t>
      </w:r>
      <w:r>
        <w:rPr>
          <w:rFonts w:hint="eastAsia" w:ascii="宋体" w:hAnsi="宋体" w:cs="宋体"/>
          <w:color w:val="auto"/>
          <w:sz w:val="24"/>
          <w:lang w:eastAsia="zh-CN"/>
        </w:rPr>
        <w:t>、书法理论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《中国书法发展史》天津古籍出版社</w:t>
      </w:r>
    </w:p>
    <w:p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八、艺术基础理论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1.《艺术学概论》（第四版） 彭吉象 北京大学出版社 (2015-05)</w:t>
      </w:r>
    </w:p>
    <w:p>
      <w:pPr>
        <w:numPr>
          <w:ilvl w:val="0"/>
          <w:numId w:val="0"/>
        </w:numPr>
        <w:spacing w:line="440" w:lineRule="exact"/>
        <w:rPr>
          <w:rFonts w:hint="eastAsia" w:ascii="宋体" w:hAnsi="宋体" w:cs="宋体"/>
          <w:color w:val="auto"/>
          <w:sz w:val="24"/>
          <w:highlight w:val="yellow"/>
          <w:lang w:val="en-US" w:eastAsia="zh-CN"/>
        </w:rPr>
      </w:pPr>
    </w:p>
    <w:p>
      <w:pPr>
        <w:spacing w:line="400" w:lineRule="exact"/>
        <w:ind w:firstLine="240" w:firstLineChars="100"/>
        <w:rPr>
          <w:rFonts w:ascii="宋体" w:hAnsi="宋体"/>
          <w:color w:val="auto"/>
          <w:sz w:val="2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70A0017B"/>
    <w:rsid w:val="000B08E1"/>
    <w:rsid w:val="000B6D83"/>
    <w:rsid w:val="000B71C2"/>
    <w:rsid w:val="000B7FC9"/>
    <w:rsid w:val="00394EA3"/>
    <w:rsid w:val="00415AED"/>
    <w:rsid w:val="00511932"/>
    <w:rsid w:val="006F56D1"/>
    <w:rsid w:val="0078436C"/>
    <w:rsid w:val="00C12468"/>
    <w:rsid w:val="00C713D2"/>
    <w:rsid w:val="00D71753"/>
    <w:rsid w:val="00E806AF"/>
    <w:rsid w:val="00F22CAB"/>
    <w:rsid w:val="025C7268"/>
    <w:rsid w:val="027C394E"/>
    <w:rsid w:val="02AB14E6"/>
    <w:rsid w:val="02DB6430"/>
    <w:rsid w:val="039C6512"/>
    <w:rsid w:val="05047C2E"/>
    <w:rsid w:val="059769B5"/>
    <w:rsid w:val="07FE2B6F"/>
    <w:rsid w:val="09B53DBE"/>
    <w:rsid w:val="0ABB538B"/>
    <w:rsid w:val="0B7421F6"/>
    <w:rsid w:val="0BF630E9"/>
    <w:rsid w:val="0C002930"/>
    <w:rsid w:val="0CD67C16"/>
    <w:rsid w:val="0E535D15"/>
    <w:rsid w:val="0FBA5332"/>
    <w:rsid w:val="124E446F"/>
    <w:rsid w:val="134446D5"/>
    <w:rsid w:val="138B7337"/>
    <w:rsid w:val="144B43F8"/>
    <w:rsid w:val="158A3C94"/>
    <w:rsid w:val="16F11DCD"/>
    <w:rsid w:val="1888335C"/>
    <w:rsid w:val="18B77FC5"/>
    <w:rsid w:val="18E06029"/>
    <w:rsid w:val="1CF17E9F"/>
    <w:rsid w:val="1DEC70B8"/>
    <w:rsid w:val="1E343E3A"/>
    <w:rsid w:val="1E3C2B93"/>
    <w:rsid w:val="225802EF"/>
    <w:rsid w:val="22C526CE"/>
    <w:rsid w:val="242759E9"/>
    <w:rsid w:val="24D90F83"/>
    <w:rsid w:val="25B01158"/>
    <w:rsid w:val="27CC76E1"/>
    <w:rsid w:val="27EE3DBA"/>
    <w:rsid w:val="283A50A6"/>
    <w:rsid w:val="28A73DC8"/>
    <w:rsid w:val="28F70931"/>
    <w:rsid w:val="29F7054C"/>
    <w:rsid w:val="2AAE24A7"/>
    <w:rsid w:val="2B4C6663"/>
    <w:rsid w:val="2BAE5018"/>
    <w:rsid w:val="2D0E466D"/>
    <w:rsid w:val="2D2420F7"/>
    <w:rsid w:val="2EFE2F2E"/>
    <w:rsid w:val="2F452A2D"/>
    <w:rsid w:val="300062AC"/>
    <w:rsid w:val="31404E4F"/>
    <w:rsid w:val="32E12C94"/>
    <w:rsid w:val="33AB3A9E"/>
    <w:rsid w:val="33D67689"/>
    <w:rsid w:val="347C2977"/>
    <w:rsid w:val="34BA1A48"/>
    <w:rsid w:val="36843F70"/>
    <w:rsid w:val="36CA3163"/>
    <w:rsid w:val="3747773C"/>
    <w:rsid w:val="37757BD7"/>
    <w:rsid w:val="37AC5B5B"/>
    <w:rsid w:val="3A612F2E"/>
    <w:rsid w:val="3A886145"/>
    <w:rsid w:val="3B6B2EC9"/>
    <w:rsid w:val="3C2A3932"/>
    <w:rsid w:val="3CE462B1"/>
    <w:rsid w:val="3D6C3544"/>
    <w:rsid w:val="3DF05F95"/>
    <w:rsid w:val="3EA53942"/>
    <w:rsid w:val="3EF8604D"/>
    <w:rsid w:val="3EFC2C5D"/>
    <w:rsid w:val="3F847416"/>
    <w:rsid w:val="40B03EE5"/>
    <w:rsid w:val="418D2734"/>
    <w:rsid w:val="42D9730A"/>
    <w:rsid w:val="43343EFB"/>
    <w:rsid w:val="43C24C71"/>
    <w:rsid w:val="444B708C"/>
    <w:rsid w:val="44D80EB4"/>
    <w:rsid w:val="497C3E50"/>
    <w:rsid w:val="4A71586D"/>
    <w:rsid w:val="4AEB3C2B"/>
    <w:rsid w:val="4B22774A"/>
    <w:rsid w:val="4DB17E43"/>
    <w:rsid w:val="4DFC4942"/>
    <w:rsid w:val="4E7559E1"/>
    <w:rsid w:val="4EA0352D"/>
    <w:rsid w:val="4F7B5062"/>
    <w:rsid w:val="509718E5"/>
    <w:rsid w:val="50C97581"/>
    <w:rsid w:val="50F61EFD"/>
    <w:rsid w:val="51933FA3"/>
    <w:rsid w:val="52825504"/>
    <w:rsid w:val="53A45B8D"/>
    <w:rsid w:val="551D59AF"/>
    <w:rsid w:val="56A9296F"/>
    <w:rsid w:val="57126886"/>
    <w:rsid w:val="571E3683"/>
    <w:rsid w:val="581073A9"/>
    <w:rsid w:val="59396859"/>
    <w:rsid w:val="5AE23EAA"/>
    <w:rsid w:val="5CFC40FC"/>
    <w:rsid w:val="5DCA002F"/>
    <w:rsid w:val="5E9A17A2"/>
    <w:rsid w:val="5EBC0C1A"/>
    <w:rsid w:val="5F0C25F1"/>
    <w:rsid w:val="606C655E"/>
    <w:rsid w:val="621E1F51"/>
    <w:rsid w:val="63A10426"/>
    <w:rsid w:val="644B1842"/>
    <w:rsid w:val="648C1B8F"/>
    <w:rsid w:val="652E52DD"/>
    <w:rsid w:val="66E62F6F"/>
    <w:rsid w:val="67E347E9"/>
    <w:rsid w:val="683336F6"/>
    <w:rsid w:val="684A0F2D"/>
    <w:rsid w:val="686D5BAE"/>
    <w:rsid w:val="68C577AF"/>
    <w:rsid w:val="6A9E4A45"/>
    <w:rsid w:val="6A9E67F3"/>
    <w:rsid w:val="6B5C6494"/>
    <w:rsid w:val="6E2A7982"/>
    <w:rsid w:val="6E9B6FA7"/>
    <w:rsid w:val="6EC41959"/>
    <w:rsid w:val="6F1F5299"/>
    <w:rsid w:val="70A0017B"/>
    <w:rsid w:val="71A27B39"/>
    <w:rsid w:val="724F4955"/>
    <w:rsid w:val="72A5093A"/>
    <w:rsid w:val="733A72D5"/>
    <w:rsid w:val="75720FA8"/>
    <w:rsid w:val="758F0681"/>
    <w:rsid w:val="75E92D94"/>
    <w:rsid w:val="790D58BE"/>
    <w:rsid w:val="7AFC2646"/>
    <w:rsid w:val="7B4D48F4"/>
    <w:rsid w:val="7DF250C7"/>
    <w:rsid w:val="7E96743E"/>
    <w:rsid w:val="7E971FDF"/>
    <w:rsid w:val="7EB505F7"/>
    <w:rsid w:val="7F4D5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1744</Words>
  <Characters>2023</Characters>
  <Lines>20</Lines>
  <Paragraphs>5</Paragraphs>
  <TotalTime>3</TotalTime>
  <ScaleCrop>false</ScaleCrop>
  <LinksUpToDate>false</LinksUpToDate>
  <CharactersWithSpaces>2049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2020-08-21T09:58:00Z</dcterms:created>
  <dc:creator>Administrator</dc:creator>
  <cp:lastModifiedBy>吴珊</cp:lastModifiedBy>
  <dcterms:modified xsi:type="dcterms:W3CDTF">2022-09-11T02:35:24Z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C4902C705B5744B7BED5EDAFAA390030</vt:lpwstr>
  </property>
</Properties>
</file>