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360" w:lineRule="atLeast"/>
        <w:ind w:firstLine="660" w:firstLineChars="300"/>
        <w:jc w:val="both"/>
        <w:rPr>
          <w:color w:val="171717"/>
          <w:sz w:val="22"/>
          <w:szCs w:val="22"/>
        </w:rPr>
      </w:pPr>
      <w:r>
        <w:rPr>
          <w:rFonts w:hint="eastAsia"/>
          <w:color w:val="171717"/>
          <w:sz w:val="22"/>
          <w:szCs w:val="22"/>
        </w:rPr>
        <w:t>202</w:t>
      </w:r>
      <w:r>
        <w:rPr>
          <w:rFonts w:hint="eastAsia"/>
          <w:color w:val="171717"/>
          <w:sz w:val="22"/>
          <w:szCs w:val="22"/>
          <w:lang w:val="en-US" w:eastAsia="zh-CN"/>
        </w:rPr>
        <w:t>3</w:t>
      </w:r>
      <w:r>
        <w:rPr>
          <w:rFonts w:hint="eastAsia"/>
          <w:color w:val="171717"/>
          <w:sz w:val="22"/>
          <w:szCs w:val="22"/>
        </w:rPr>
        <w:t>年我校将继续招收少数民族高层次骨干人才攻读硕士学位研究生（以下简称“民族骨干计划”）、以单考形式在西藏自治区定向招收在职人员攻读硕士研究生（以下简称“援藏计划”）、退役大学生士兵专项硕士研究生招生计划（以下简称“大学生士兵计划”）。</w:t>
      </w:r>
    </w:p>
    <w:p>
      <w:pPr>
        <w:pStyle w:val="6"/>
        <w:spacing w:line="360" w:lineRule="atLeast"/>
        <w:ind w:firstLine="440" w:firstLineChars="200"/>
        <w:jc w:val="both"/>
        <w:rPr>
          <w:color w:val="171717"/>
          <w:sz w:val="22"/>
          <w:szCs w:val="22"/>
        </w:rPr>
      </w:pPr>
    </w:p>
    <w:p>
      <w:pPr>
        <w:pStyle w:val="6"/>
        <w:spacing w:line="360" w:lineRule="atLeast"/>
        <w:ind w:firstLine="482" w:firstLineChars="200"/>
        <w:jc w:val="both"/>
        <w:rPr>
          <w:b/>
          <w:color w:val="171717"/>
          <w:szCs w:val="22"/>
        </w:rPr>
      </w:pPr>
      <w:r>
        <w:rPr>
          <w:rFonts w:hint="eastAsia"/>
          <w:b/>
          <w:color w:val="171717"/>
          <w:szCs w:val="22"/>
        </w:rPr>
        <w:t>一、民族骨干计划</w:t>
      </w:r>
    </w:p>
    <w:p>
      <w:pPr>
        <w:pStyle w:val="6"/>
        <w:spacing w:line="360" w:lineRule="atLeast"/>
        <w:ind w:firstLine="450"/>
        <w:jc w:val="both"/>
        <w:rPr>
          <w:color w:val="171717"/>
          <w:sz w:val="22"/>
          <w:szCs w:val="22"/>
        </w:rPr>
      </w:pPr>
      <w:r>
        <w:rPr>
          <w:rFonts w:hint="eastAsia"/>
          <w:color w:val="171717"/>
          <w:sz w:val="22"/>
          <w:szCs w:val="22"/>
        </w:rPr>
        <w:t>民族骨干计划预计招收</w:t>
      </w:r>
      <w:r>
        <w:rPr>
          <w:color w:val="171717"/>
          <w:sz w:val="22"/>
          <w:szCs w:val="22"/>
        </w:rPr>
        <w:t>54</w:t>
      </w:r>
      <w:r>
        <w:rPr>
          <w:rFonts w:hint="eastAsia"/>
          <w:color w:val="171717"/>
          <w:sz w:val="22"/>
          <w:szCs w:val="22"/>
        </w:rPr>
        <w:t>人，具体招收人数以教育部下达计划为准。202</w:t>
      </w:r>
      <w:r>
        <w:rPr>
          <w:rFonts w:hint="eastAsia"/>
          <w:color w:val="171717"/>
          <w:sz w:val="22"/>
          <w:szCs w:val="22"/>
          <w:lang w:val="en-US" w:eastAsia="zh-CN"/>
        </w:rPr>
        <w:t>3</w:t>
      </w:r>
      <w:r>
        <w:rPr>
          <w:rFonts w:hint="eastAsia"/>
          <w:color w:val="171717"/>
          <w:sz w:val="22"/>
          <w:szCs w:val="22"/>
        </w:rPr>
        <w:t>年招生专业如下：</w:t>
      </w:r>
    </w:p>
    <w:p>
      <w:pPr>
        <w:pStyle w:val="6"/>
        <w:numPr>
          <w:ilvl w:val="0"/>
          <w:numId w:val="1"/>
        </w:numPr>
        <w:spacing w:line="360" w:lineRule="atLeast"/>
        <w:jc w:val="both"/>
        <w:rPr>
          <w:color w:val="171717"/>
          <w:sz w:val="22"/>
          <w:szCs w:val="22"/>
        </w:rPr>
      </w:pPr>
      <w:r>
        <w:rPr>
          <w:rFonts w:hint="eastAsia"/>
          <w:color w:val="171717"/>
          <w:sz w:val="22"/>
          <w:szCs w:val="22"/>
          <w:lang w:val="en-US" w:eastAsia="zh-CN"/>
        </w:rPr>
        <w:t>经济与工商管理学院的理论经济学专业拟招收2人左右；</w:t>
      </w:r>
    </w:p>
    <w:p>
      <w:pPr>
        <w:pStyle w:val="6"/>
        <w:numPr>
          <w:ilvl w:val="0"/>
          <w:numId w:val="1"/>
        </w:numPr>
        <w:spacing w:line="360" w:lineRule="atLeast"/>
        <w:jc w:val="both"/>
        <w:rPr>
          <w:color w:val="171717"/>
          <w:sz w:val="22"/>
          <w:szCs w:val="22"/>
        </w:rPr>
      </w:pPr>
      <w:r>
        <w:rPr>
          <w:rFonts w:hint="eastAsia"/>
          <w:color w:val="171717"/>
          <w:sz w:val="22"/>
          <w:szCs w:val="22"/>
        </w:rPr>
        <w:t>教育学部的教育学原理专业、</w:t>
      </w:r>
      <w:r>
        <w:rPr>
          <w:rFonts w:hint="eastAsia"/>
          <w:color w:val="171717"/>
          <w:sz w:val="22"/>
          <w:szCs w:val="22"/>
          <w:lang w:val="en-US" w:eastAsia="zh-CN"/>
        </w:rPr>
        <w:t>特殊教育学</w:t>
      </w:r>
      <w:r>
        <w:rPr>
          <w:rFonts w:hint="eastAsia"/>
          <w:color w:val="171717"/>
          <w:sz w:val="22"/>
          <w:szCs w:val="22"/>
        </w:rPr>
        <w:t>专业拟各招收1人左右；</w:t>
      </w:r>
    </w:p>
    <w:p>
      <w:pPr>
        <w:pStyle w:val="6"/>
        <w:numPr>
          <w:ilvl w:val="0"/>
          <w:numId w:val="1"/>
        </w:numPr>
        <w:spacing w:line="360" w:lineRule="atLeast"/>
        <w:jc w:val="both"/>
        <w:rPr>
          <w:color w:val="171717"/>
          <w:sz w:val="22"/>
          <w:szCs w:val="22"/>
        </w:rPr>
      </w:pPr>
      <w:r>
        <w:rPr>
          <w:rFonts w:hint="eastAsia"/>
          <w:color w:val="171717"/>
          <w:sz w:val="22"/>
          <w:szCs w:val="22"/>
        </w:rPr>
        <w:t>法学院的法律（非法学）领域拟招收2人左右；</w:t>
      </w:r>
    </w:p>
    <w:p>
      <w:pPr>
        <w:pStyle w:val="6"/>
        <w:numPr>
          <w:ilvl w:val="0"/>
          <w:numId w:val="1"/>
        </w:numPr>
        <w:spacing w:line="360" w:lineRule="atLeast"/>
        <w:jc w:val="both"/>
        <w:rPr>
          <w:color w:val="171717"/>
          <w:sz w:val="22"/>
          <w:szCs w:val="22"/>
        </w:rPr>
      </w:pPr>
      <w:r>
        <w:rPr>
          <w:rFonts w:hint="eastAsia"/>
          <w:color w:val="171717"/>
          <w:sz w:val="22"/>
          <w:szCs w:val="22"/>
        </w:rPr>
        <w:t>政府管理学院公共管理领域拟招收</w:t>
      </w:r>
      <w:r>
        <w:rPr>
          <w:color w:val="171717"/>
          <w:sz w:val="22"/>
          <w:szCs w:val="22"/>
        </w:rPr>
        <w:t>40</w:t>
      </w:r>
      <w:r>
        <w:rPr>
          <w:rFonts w:hint="eastAsia"/>
          <w:color w:val="171717"/>
          <w:sz w:val="22"/>
          <w:szCs w:val="22"/>
        </w:rPr>
        <w:t>人左右（定向新疆，不再面向新疆招收其他类型民族骨干计划硕士研究生）；</w:t>
      </w:r>
      <w:bookmarkStart w:id="0" w:name="_GoBack"/>
      <w:bookmarkEnd w:id="0"/>
    </w:p>
    <w:p>
      <w:pPr>
        <w:pStyle w:val="6"/>
        <w:numPr>
          <w:ilvl w:val="0"/>
          <w:numId w:val="1"/>
        </w:numPr>
        <w:spacing w:line="360" w:lineRule="atLeast"/>
        <w:jc w:val="both"/>
        <w:rPr>
          <w:color w:val="171717"/>
          <w:sz w:val="22"/>
          <w:szCs w:val="22"/>
        </w:rPr>
      </w:pPr>
      <w:r>
        <w:rPr>
          <w:rFonts w:hint="eastAsia"/>
          <w:color w:val="171717"/>
          <w:sz w:val="22"/>
          <w:szCs w:val="22"/>
          <w:lang w:val="en-US" w:eastAsia="zh-CN"/>
        </w:rPr>
        <w:t>艺术与传媒学院</w:t>
      </w:r>
      <w:r>
        <w:rPr>
          <w:rFonts w:hint="eastAsia"/>
          <w:color w:val="171717"/>
          <w:sz w:val="22"/>
          <w:szCs w:val="22"/>
        </w:rPr>
        <w:t>的</w:t>
      </w:r>
      <w:r>
        <w:rPr>
          <w:rFonts w:hint="eastAsia"/>
          <w:color w:val="171717"/>
          <w:sz w:val="22"/>
          <w:szCs w:val="22"/>
          <w:lang w:val="en-US" w:eastAsia="zh-CN"/>
        </w:rPr>
        <w:t>音乐与舞蹈</w:t>
      </w:r>
      <w:r>
        <w:rPr>
          <w:rFonts w:hint="eastAsia"/>
          <w:color w:val="171717"/>
          <w:sz w:val="22"/>
          <w:szCs w:val="22"/>
        </w:rPr>
        <w:t>学专业拟招收</w:t>
      </w:r>
      <w:r>
        <w:rPr>
          <w:rFonts w:hint="eastAsia"/>
          <w:color w:val="171717"/>
          <w:sz w:val="22"/>
          <w:szCs w:val="22"/>
          <w:lang w:val="en-US" w:eastAsia="zh-CN"/>
        </w:rPr>
        <w:t>2</w:t>
      </w:r>
      <w:r>
        <w:rPr>
          <w:rFonts w:hint="eastAsia"/>
          <w:color w:val="171717"/>
          <w:sz w:val="22"/>
          <w:szCs w:val="22"/>
        </w:rPr>
        <w:t>人左右；</w:t>
      </w:r>
    </w:p>
    <w:p>
      <w:pPr>
        <w:pStyle w:val="6"/>
        <w:numPr>
          <w:ilvl w:val="0"/>
          <w:numId w:val="1"/>
        </w:numPr>
        <w:spacing w:line="360" w:lineRule="atLeast"/>
        <w:jc w:val="both"/>
        <w:rPr>
          <w:color w:val="171717"/>
          <w:sz w:val="22"/>
          <w:szCs w:val="22"/>
        </w:rPr>
      </w:pPr>
      <w:r>
        <w:rPr>
          <w:rFonts w:hint="eastAsia"/>
          <w:color w:val="171717"/>
          <w:sz w:val="22"/>
          <w:szCs w:val="22"/>
          <w:lang w:val="en-US" w:eastAsia="zh-CN"/>
        </w:rPr>
        <w:t>新闻与传播</w:t>
      </w:r>
      <w:r>
        <w:rPr>
          <w:rFonts w:hint="eastAsia"/>
          <w:color w:val="171717"/>
          <w:sz w:val="22"/>
          <w:szCs w:val="22"/>
        </w:rPr>
        <w:t>学院的</w:t>
      </w:r>
      <w:r>
        <w:rPr>
          <w:rFonts w:hint="eastAsia"/>
          <w:color w:val="171717"/>
          <w:sz w:val="22"/>
          <w:szCs w:val="22"/>
          <w:lang w:val="en-US" w:eastAsia="zh-CN"/>
        </w:rPr>
        <w:t>传播学</w:t>
      </w:r>
      <w:r>
        <w:rPr>
          <w:rFonts w:hint="eastAsia"/>
          <w:color w:val="171717"/>
          <w:sz w:val="22"/>
          <w:szCs w:val="22"/>
        </w:rPr>
        <w:t>专业拟招收</w:t>
      </w:r>
      <w:r>
        <w:rPr>
          <w:rFonts w:hint="eastAsia"/>
          <w:color w:val="171717"/>
          <w:sz w:val="22"/>
          <w:szCs w:val="22"/>
          <w:lang w:val="en-US" w:eastAsia="zh-CN"/>
        </w:rPr>
        <w:t>2</w:t>
      </w:r>
      <w:r>
        <w:rPr>
          <w:rFonts w:hint="eastAsia"/>
          <w:color w:val="171717"/>
          <w:sz w:val="22"/>
          <w:szCs w:val="22"/>
        </w:rPr>
        <w:t>人左右；</w:t>
      </w:r>
    </w:p>
    <w:p>
      <w:pPr>
        <w:pStyle w:val="6"/>
        <w:numPr>
          <w:ilvl w:val="0"/>
          <w:numId w:val="1"/>
        </w:numPr>
        <w:spacing w:line="360" w:lineRule="atLeast"/>
        <w:jc w:val="both"/>
        <w:rPr>
          <w:color w:val="171717"/>
          <w:sz w:val="22"/>
          <w:szCs w:val="22"/>
        </w:rPr>
      </w:pPr>
      <w:r>
        <w:rPr>
          <w:rFonts w:hint="eastAsia"/>
          <w:color w:val="171717"/>
          <w:sz w:val="22"/>
          <w:szCs w:val="22"/>
          <w:lang w:val="en-US" w:eastAsia="zh-CN"/>
        </w:rPr>
        <w:t>心理学部</w:t>
      </w:r>
      <w:r>
        <w:rPr>
          <w:rFonts w:hint="eastAsia"/>
          <w:color w:val="171717"/>
          <w:sz w:val="22"/>
          <w:szCs w:val="22"/>
        </w:rPr>
        <w:t>的</w:t>
      </w:r>
      <w:r>
        <w:rPr>
          <w:rFonts w:hint="eastAsia"/>
          <w:color w:val="171717"/>
          <w:sz w:val="22"/>
          <w:szCs w:val="22"/>
          <w:lang w:val="en-US" w:eastAsia="zh-CN"/>
        </w:rPr>
        <w:t>心理学</w:t>
      </w:r>
      <w:r>
        <w:rPr>
          <w:rFonts w:hint="eastAsia"/>
          <w:color w:val="171717"/>
          <w:sz w:val="22"/>
          <w:szCs w:val="22"/>
        </w:rPr>
        <w:t>专业拟招收2人左右；</w:t>
      </w:r>
    </w:p>
    <w:p>
      <w:pPr>
        <w:pStyle w:val="6"/>
        <w:numPr>
          <w:ilvl w:val="0"/>
          <w:numId w:val="1"/>
        </w:numPr>
        <w:spacing w:line="360" w:lineRule="atLeast"/>
        <w:jc w:val="both"/>
        <w:rPr>
          <w:color w:val="171717"/>
          <w:sz w:val="22"/>
          <w:szCs w:val="22"/>
        </w:rPr>
      </w:pPr>
      <w:r>
        <w:rPr>
          <w:rFonts w:hint="eastAsia"/>
          <w:color w:val="171717"/>
          <w:sz w:val="22"/>
          <w:szCs w:val="22"/>
          <w:lang w:val="en-US" w:eastAsia="zh-CN"/>
        </w:rPr>
        <w:t>国际中文教育</w:t>
      </w:r>
      <w:r>
        <w:rPr>
          <w:rFonts w:hint="eastAsia"/>
          <w:color w:val="171717"/>
          <w:sz w:val="22"/>
          <w:szCs w:val="22"/>
        </w:rPr>
        <w:t>学院的</w:t>
      </w:r>
      <w:r>
        <w:rPr>
          <w:rFonts w:hint="eastAsia"/>
          <w:color w:val="171717"/>
          <w:sz w:val="22"/>
          <w:szCs w:val="22"/>
          <w:lang w:val="en-US" w:eastAsia="zh-CN"/>
        </w:rPr>
        <w:t>语言学及应用语言学</w:t>
      </w:r>
      <w:r>
        <w:rPr>
          <w:rFonts w:hint="eastAsia"/>
          <w:color w:val="171717"/>
          <w:sz w:val="22"/>
          <w:szCs w:val="22"/>
        </w:rPr>
        <w:t>专业拟招收2人左右。</w:t>
      </w:r>
    </w:p>
    <w:p>
      <w:pPr>
        <w:pStyle w:val="6"/>
        <w:spacing w:line="360" w:lineRule="atLeast"/>
        <w:ind w:firstLine="450"/>
        <w:jc w:val="both"/>
        <w:rPr>
          <w:color w:val="171717"/>
          <w:sz w:val="22"/>
          <w:szCs w:val="22"/>
        </w:rPr>
      </w:pPr>
      <w:r>
        <w:rPr>
          <w:rFonts w:hint="eastAsia"/>
          <w:color w:val="171717"/>
          <w:sz w:val="22"/>
          <w:szCs w:val="22"/>
        </w:rPr>
        <w:t>除复试时须提供《民族骨干计划登记表》外，其他报考条件、考试内容、报名和考试程序等与普通硕士生完全一样。录取时在全体报考该计划的考生中择优录取。</w:t>
      </w:r>
    </w:p>
    <w:p>
      <w:pPr>
        <w:pStyle w:val="6"/>
        <w:spacing w:line="360" w:lineRule="atLeast"/>
        <w:ind w:firstLine="450"/>
        <w:jc w:val="both"/>
        <w:rPr>
          <w:color w:val="171717"/>
          <w:sz w:val="22"/>
          <w:szCs w:val="22"/>
        </w:rPr>
      </w:pPr>
      <w:r>
        <w:rPr>
          <w:rFonts w:hint="eastAsia"/>
          <w:color w:val="171717"/>
          <w:sz w:val="22"/>
          <w:szCs w:val="22"/>
        </w:rPr>
        <w:t>被录取的民族骨干计划硕士研究生完成学业后必须回到定向所在省（区、市）或单位就业，且服务年限不得少于5年。（详情请参考教育部民族教育司网站的相关内容）</w:t>
      </w:r>
    </w:p>
    <w:p>
      <w:pPr>
        <w:pStyle w:val="6"/>
        <w:spacing w:line="360" w:lineRule="atLeast"/>
        <w:ind w:firstLine="450"/>
        <w:jc w:val="both"/>
        <w:rPr>
          <w:color w:val="171717"/>
          <w:sz w:val="22"/>
          <w:szCs w:val="22"/>
        </w:rPr>
      </w:pPr>
    </w:p>
    <w:p>
      <w:pPr>
        <w:pStyle w:val="6"/>
        <w:spacing w:line="360" w:lineRule="atLeast"/>
        <w:ind w:firstLine="442" w:firstLineChars="200"/>
        <w:jc w:val="both"/>
        <w:rPr>
          <w:b/>
          <w:color w:val="171717"/>
          <w:sz w:val="22"/>
          <w:szCs w:val="22"/>
        </w:rPr>
      </w:pPr>
      <w:r>
        <w:rPr>
          <w:rFonts w:hint="eastAsia"/>
          <w:b/>
          <w:color w:val="171717"/>
          <w:sz w:val="22"/>
          <w:szCs w:val="22"/>
        </w:rPr>
        <w:t>二、援藏计划</w:t>
      </w:r>
    </w:p>
    <w:p>
      <w:pPr>
        <w:pStyle w:val="6"/>
        <w:spacing w:line="360" w:lineRule="atLeast"/>
        <w:ind w:firstLine="440" w:firstLineChars="200"/>
        <w:jc w:val="both"/>
        <w:rPr>
          <w:color w:val="171717"/>
          <w:sz w:val="22"/>
          <w:szCs w:val="22"/>
        </w:rPr>
      </w:pPr>
      <w:r>
        <w:rPr>
          <w:rFonts w:hint="eastAsia"/>
          <w:color w:val="171717"/>
          <w:sz w:val="22"/>
          <w:szCs w:val="22"/>
        </w:rPr>
        <w:t>援藏计划预计招收10人，具体招收人数以教育部下达计划为准。202</w:t>
      </w:r>
      <w:r>
        <w:rPr>
          <w:rFonts w:hint="eastAsia"/>
          <w:color w:val="171717"/>
          <w:sz w:val="22"/>
          <w:szCs w:val="22"/>
          <w:lang w:val="en-US" w:eastAsia="zh-CN"/>
        </w:rPr>
        <w:t>3</w:t>
      </w:r>
      <w:r>
        <w:rPr>
          <w:rFonts w:hint="eastAsia"/>
          <w:color w:val="171717"/>
          <w:sz w:val="22"/>
          <w:szCs w:val="22"/>
        </w:rPr>
        <w:t>年招生专业如下：</w:t>
      </w:r>
    </w:p>
    <w:p>
      <w:pPr>
        <w:pStyle w:val="6"/>
        <w:numPr>
          <w:ilvl w:val="0"/>
          <w:numId w:val="2"/>
        </w:numPr>
        <w:spacing w:line="360" w:lineRule="atLeast"/>
        <w:jc w:val="both"/>
        <w:rPr>
          <w:color w:val="171717"/>
          <w:sz w:val="22"/>
          <w:szCs w:val="22"/>
        </w:rPr>
      </w:pPr>
      <w:r>
        <w:rPr>
          <w:rFonts w:hint="eastAsia"/>
          <w:color w:val="171717"/>
          <w:sz w:val="22"/>
        </w:rPr>
        <w:t>马克思主义学院的思想政治教育</w:t>
      </w:r>
      <w:r>
        <w:rPr>
          <w:rFonts w:hint="eastAsia"/>
          <w:color w:val="171717"/>
          <w:sz w:val="22"/>
          <w:szCs w:val="22"/>
        </w:rPr>
        <w:t>专业拟招收2人左右</w:t>
      </w:r>
    </w:p>
    <w:p>
      <w:pPr>
        <w:pStyle w:val="6"/>
        <w:numPr>
          <w:ilvl w:val="0"/>
          <w:numId w:val="2"/>
        </w:numPr>
        <w:spacing w:line="360" w:lineRule="atLeast"/>
        <w:jc w:val="both"/>
        <w:rPr>
          <w:color w:val="171717"/>
          <w:sz w:val="22"/>
          <w:szCs w:val="22"/>
        </w:rPr>
      </w:pPr>
      <w:r>
        <w:rPr>
          <w:rFonts w:hint="eastAsia"/>
          <w:color w:val="171717"/>
          <w:sz w:val="22"/>
        </w:rPr>
        <w:t>教育学部的教育学原理</w:t>
      </w:r>
      <w:r>
        <w:rPr>
          <w:rFonts w:hint="eastAsia"/>
          <w:color w:val="171717"/>
          <w:sz w:val="22"/>
          <w:szCs w:val="22"/>
        </w:rPr>
        <w:t>专业</w:t>
      </w:r>
      <w:r>
        <w:rPr>
          <w:rFonts w:hint="eastAsia"/>
          <w:color w:val="171717"/>
          <w:sz w:val="22"/>
        </w:rPr>
        <w:t>、课程与教学论</w:t>
      </w:r>
      <w:r>
        <w:rPr>
          <w:rFonts w:hint="eastAsia"/>
          <w:color w:val="171717"/>
          <w:sz w:val="22"/>
          <w:szCs w:val="22"/>
        </w:rPr>
        <w:t>专业</w:t>
      </w:r>
      <w:r>
        <w:rPr>
          <w:rFonts w:hint="eastAsia"/>
          <w:color w:val="171717"/>
          <w:sz w:val="22"/>
        </w:rPr>
        <w:t>、学前教育学</w:t>
      </w:r>
      <w:r>
        <w:rPr>
          <w:rFonts w:hint="eastAsia"/>
          <w:color w:val="171717"/>
          <w:sz w:val="22"/>
          <w:szCs w:val="22"/>
        </w:rPr>
        <w:t>专业</w:t>
      </w:r>
      <w:r>
        <w:rPr>
          <w:rFonts w:hint="eastAsia"/>
          <w:color w:val="171717"/>
          <w:sz w:val="22"/>
        </w:rPr>
        <w:t>和高等教育学</w:t>
      </w:r>
      <w:r>
        <w:rPr>
          <w:rFonts w:hint="eastAsia"/>
          <w:color w:val="171717"/>
          <w:sz w:val="22"/>
          <w:szCs w:val="22"/>
        </w:rPr>
        <w:t>专业拟各招收2人左右。</w:t>
      </w:r>
    </w:p>
    <w:p>
      <w:pPr>
        <w:pStyle w:val="6"/>
        <w:spacing w:line="360" w:lineRule="atLeast"/>
        <w:ind w:firstLine="440" w:firstLineChars="200"/>
        <w:jc w:val="both"/>
        <w:rPr>
          <w:color w:val="171717"/>
          <w:sz w:val="22"/>
          <w:szCs w:val="22"/>
        </w:rPr>
      </w:pPr>
      <w:r>
        <w:rPr>
          <w:rFonts w:hint="eastAsia"/>
          <w:color w:val="171717"/>
          <w:sz w:val="22"/>
          <w:szCs w:val="22"/>
        </w:rPr>
        <w:t>援藏计划的考试方式为单独考试。完成学业后必须回原单位工作。</w:t>
      </w:r>
    </w:p>
    <w:p>
      <w:pPr>
        <w:pStyle w:val="6"/>
        <w:spacing w:line="360" w:lineRule="atLeast"/>
        <w:ind w:firstLine="440" w:firstLineChars="200"/>
        <w:jc w:val="both"/>
        <w:rPr>
          <w:color w:val="171717"/>
          <w:sz w:val="22"/>
          <w:szCs w:val="22"/>
        </w:rPr>
      </w:pPr>
    </w:p>
    <w:p>
      <w:pPr>
        <w:pStyle w:val="6"/>
        <w:spacing w:line="360" w:lineRule="atLeast"/>
        <w:ind w:firstLine="442" w:firstLineChars="200"/>
        <w:jc w:val="both"/>
        <w:rPr>
          <w:b/>
          <w:color w:val="171717"/>
          <w:sz w:val="22"/>
          <w:szCs w:val="22"/>
        </w:rPr>
      </w:pPr>
      <w:r>
        <w:rPr>
          <w:rFonts w:hint="eastAsia"/>
          <w:b/>
          <w:color w:val="171717"/>
          <w:sz w:val="22"/>
        </w:rPr>
        <w:t>三、大学生士兵计划</w:t>
      </w:r>
    </w:p>
    <w:p>
      <w:pPr>
        <w:pStyle w:val="6"/>
        <w:spacing w:line="360" w:lineRule="atLeast"/>
        <w:ind w:firstLine="440" w:firstLineChars="200"/>
        <w:jc w:val="both"/>
        <w:rPr>
          <w:color w:val="171717"/>
          <w:sz w:val="22"/>
          <w:szCs w:val="22"/>
        </w:rPr>
      </w:pPr>
      <w:r>
        <w:rPr>
          <w:rFonts w:hint="eastAsia"/>
          <w:color w:val="171717"/>
          <w:sz w:val="22"/>
          <w:szCs w:val="22"/>
        </w:rPr>
        <w:t>大学生士兵计划预计招收</w:t>
      </w:r>
      <w:r>
        <w:rPr>
          <w:color w:val="171717"/>
          <w:sz w:val="22"/>
          <w:szCs w:val="22"/>
        </w:rPr>
        <w:t>8</w:t>
      </w:r>
      <w:r>
        <w:rPr>
          <w:rFonts w:hint="eastAsia"/>
          <w:color w:val="171717"/>
          <w:sz w:val="22"/>
          <w:szCs w:val="22"/>
        </w:rPr>
        <w:t>人，具体招收人数以教育部下达计划为准。202</w:t>
      </w:r>
      <w:r>
        <w:rPr>
          <w:rFonts w:hint="eastAsia"/>
          <w:color w:val="171717"/>
          <w:sz w:val="22"/>
          <w:szCs w:val="22"/>
          <w:lang w:val="en-US" w:eastAsia="zh-CN"/>
        </w:rPr>
        <w:t>3</w:t>
      </w:r>
      <w:r>
        <w:rPr>
          <w:rFonts w:hint="eastAsia"/>
          <w:color w:val="171717"/>
          <w:sz w:val="22"/>
          <w:szCs w:val="22"/>
        </w:rPr>
        <w:t>年招生专业如下：</w:t>
      </w:r>
    </w:p>
    <w:p>
      <w:pPr>
        <w:pStyle w:val="6"/>
        <w:numPr>
          <w:ilvl w:val="0"/>
          <w:numId w:val="2"/>
        </w:numPr>
        <w:spacing w:line="360" w:lineRule="atLeast"/>
        <w:jc w:val="both"/>
        <w:rPr>
          <w:color w:val="171717"/>
          <w:sz w:val="22"/>
          <w:szCs w:val="22"/>
        </w:rPr>
      </w:pPr>
      <w:r>
        <w:rPr>
          <w:rFonts w:hint="eastAsia"/>
          <w:color w:val="171717"/>
          <w:sz w:val="22"/>
          <w:szCs w:val="22"/>
          <w:lang w:val="en-US" w:eastAsia="zh-CN"/>
        </w:rPr>
        <w:t>哲学学院的哲学</w:t>
      </w:r>
      <w:r>
        <w:rPr>
          <w:rFonts w:hint="eastAsia"/>
          <w:color w:val="171717"/>
          <w:sz w:val="22"/>
          <w:szCs w:val="22"/>
        </w:rPr>
        <w:t>专业拟招收</w:t>
      </w:r>
      <w:r>
        <w:rPr>
          <w:rFonts w:hint="eastAsia"/>
          <w:color w:val="171717"/>
          <w:sz w:val="22"/>
          <w:szCs w:val="22"/>
          <w:lang w:val="en-US" w:eastAsia="zh-CN"/>
        </w:rPr>
        <w:t>2</w:t>
      </w:r>
      <w:r>
        <w:rPr>
          <w:rFonts w:hint="eastAsia"/>
          <w:color w:val="171717"/>
          <w:sz w:val="22"/>
          <w:szCs w:val="22"/>
        </w:rPr>
        <w:t>人左右；</w:t>
      </w:r>
    </w:p>
    <w:p>
      <w:pPr>
        <w:pStyle w:val="6"/>
        <w:numPr>
          <w:ilvl w:val="0"/>
          <w:numId w:val="2"/>
        </w:numPr>
        <w:spacing w:line="360" w:lineRule="atLeast"/>
        <w:jc w:val="both"/>
        <w:rPr>
          <w:color w:val="171717"/>
          <w:sz w:val="22"/>
          <w:szCs w:val="22"/>
        </w:rPr>
      </w:pPr>
      <w:r>
        <w:rPr>
          <w:rFonts w:hint="eastAsia"/>
          <w:color w:val="171717"/>
          <w:sz w:val="22"/>
          <w:szCs w:val="22"/>
        </w:rPr>
        <w:t>体育与运动学院的</w:t>
      </w:r>
      <w:r>
        <w:rPr>
          <w:rFonts w:hint="eastAsia"/>
          <w:color w:val="171717"/>
          <w:sz w:val="22"/>
          <w:szCs w:val="22"/>
          <w:lang w:val="en-US" w:eastAsia="zh-CN"/>
        </w:rPr>
        <w:t>体育教育训练</w:t>
      </w:r>
      <w:r>
        <w:rPr>
          <w:rFonts w:hint="eastAsia"/>
          <w:color w:val="171717"/>
          <w:sz w:val="22"/>
          <w:szCs w:val="22"/>
        </w:rPr>
        <w:t>学专业拟招收</w:t>
      </w:r>
      <w:r>
        <w:rPr>
          <w:rFonts w:hint="eastAsia"/>
          <w:color w:val="171717"/>
          <w:sz w:val="22"/>
          <w:szCs w:val="22"/>
          <w:lang w:val="en-US" w:eastAsia="zh-CN"/>
        </w:rPr>
        <w:t>2</w:t>
      </w:r>
      <w:r>
        <w:rPr>
          <w:rFonts w:hint="eastAsia"/>
          <w:color w:val="171717"/>
          <w:sz w:val="22"/>
          <w:szCs w:val="22"/>
        </w:rPr>
        <w:t>人左右；</w:t>
      </w:r>
    </w:p>
    <w:p>
      <w:pPr>
        <w:pStyle w:val="6"/>
        <w:numPr>
          <w:ilvl w:val="0"/>
          <w:numId w:val="2"/>
        </w:numPr>
        <w:spacing w:line="360" w:lineRule="atLeast"/>
        <w:jc w:val="both"/>
        <w:rPr>
          <w:color w:val="171717"/>
          <w:sz w:val="22"/>
          <w:szCs w:val="22"/>
        </w:rPr>
      </w:pPr>
      <w:r>
        <w:rPr>
          <w:rFonts w:hint="eastAsia"/>
          <w:color w:val="171717"/>
          <w:sz w:val="22"/>
          <w:szCs w:val="22"/>
          <w:lang w:val="en-US" w:eastAsia="zh-CN"/>
        </w:rPr>
        <w:t>外国语言文学</w:t>
      </w:r>
      <w:r>
        <w:rPr>
          <w:rFonts w:hint="eastAsia"/>
          <w:color w:val="171717"/>
          <w:sz w:val="22"/>
          <w:szCs w:val="22"/>
        </w:rPr>
        <w:t>学院的</w:t>
      </w:r>
      <w:r>
        <w:rPr>
          <w:rFonts w:hint="eastAsia"/>
          <w:color w:val="171717"/>
          <w:sz w:val="22"/>
          <w:szCs w:val="22"/>
          <w:lang w:val="en-US" w:eastAsia="zh-CN"/>
        </w:rPr>
        <w:t>英语语言文学专业、外国语言学</w:t>
      </w:r>
      <w:r>
        <w:rPr>
          <w:rFonts w:hint="eastAsia"/>
          <w:color w:val="171717"/>
          <w:sz w:val="22"/>
          <w:szCs w:val="22"/>
        </w:rPr>
        <w:t>及应用语言学专业拟</w:t>
      </w:r>
      <w:r>
        <w:rPr>
          <w:rFonts w:hint="eastAsia"/>
          <w:color w:val="171717"/>
          <w:sz w:val="22"/>
          <w:szCs w:val="22"/>
          <w:lang w:val="en-US" w:eastAsia="zh-CN"/>
        </w:rPr>
        <w:t>各</w:t>
      </w:r>
      <w:r>
        <w:rPr>
          <w:rFonts w:hint="eastAsia"/>
          <w:color w:val="171717"/>
          <w:sz w:val="22"/>
          <w:szCs w:val="22"/>
        </w:rPr>
        <w:t>招收</w:t>
      </w:r>
      <w:r>
        <w:rPr>
          <w:rFonts w:hint="eastAsia"/>
          <w:color w:val="171717"/>
          <w:sz w:val="22"/>
          <w:szCs w:val="22"/>
          <w:lang w:val="en-US" w:eastAsia="zh-CN"/>
        </w:rPr>
        <w:t>1</w:t>
      </w:r>
      <w:r>
        <w:rPr>
          <w:rFonts w:hint="eastAsia"/>
          <w:color w:val="171717"/>
          <w:sz w:val="22"/>
          <w:szCs w:val="22"/>
        </w:rPr>
        <w:t>人左右；</w:t>
      </w:r>
    </w:p>
    <w:p>
      <w:pPr>
        <w:pStyle w:val="6"/>
        <w:numPr>
          <w:ilvl w:val="0"/>
          <w:numId w:val="2"/>
        </w:numPr>
        <w:spacing w:line="360" w:lineRule="atLeast"/>
        <w:jc w:val="both"/>
        <w:rPr>
          <w:color w:val="171717"/>
          <w:sz w:val="22"/>
          <w:szCs w:val="22"/>
        </w:rPr>
      </w:pPr>
      <w:r>
        <w:rPr>
          <w:rFonts w:hint="eastAsia"/>
          <w:color w:val="171717"/>
          <w:sz w:val="22"/>
          <w:szCs w:val="22"/>
          <w:lang w:val="en-US" w:eastAsia="zh-CN"/>
        </w:rPr>
        <w:t>环境学院的环境科学</w:t>
      </w:r>
      <w:r>
        <w:rPr>
          <w:rFonts w:hint="eastAsia"/>
          <w:color w:val="171717"/>
          <w:sz w:val="22"/>
          <w:szCs w:val="22"/>
        </w:rPr>
        <w:t>专业拟招收</w:t>
      </w:r>
      <w:r>
        <w:rPr>
          <w:rFonts w:hint="eastAsia"/>
          <w:color w:val="171717"/>
          <w:sz w:val="22"/>
          <w:szCs w:val="22"/>
          <w:lang w:val="en-US" w:eastAsia="zh-CN"/>
        </w:rPr>
        <w:t>2</w:t>
      </w:r>
      <w:r>
        <w:rPr>
          <w:rFonts w:hint="eastAsia"/>
          <w:color w:val="171717"/>
          <w:sz w:val="22"/>
          <w:szCs w:val="22"/>
        </w:rPr>
        <w:t>人左右。</w:t>
      </w:r>
    </w:p>
    <w:p>
      <w:pPr>
        <w:pStyle w:val="6"/>
        <w:spacing w:line="360" w:lineRule="atLeast"/>
        <w:ind w:firstLine="440" w:firstLineChars="200"/>
        <w:jc w:val="both"/>
        <w:rPr>
          <w:color w:val="171717"/>
          <w:sz w:val="22"/>
          <w:szCs w:val="22"/>
        </w:rPr>
      </w:pPr>
      <w:r>
        <w:rPr>
          <w:rFonts w:hint="eastAsia"/>
          <w:color w:val="171717"/>
          <w:sz w:val="22"/>
          <w:szCs w:val="22"/>
        </w:rPr>
        <w:t>报考大学生士兵计划的考生，应为高等学校学生应征入伍退出现役，且符合硕士研究生报考条件者。</w:t>
      </w:r>
    </w:p>
    <w:p>
      <w:pPr>
        <w:pStyle w:val="6"/>
        <w:spacing w:line="360" w:lineRule="atLeast"/>
        <w:ind w:firstLine="440" w:firstLineChars="200"/>
        <w:jc w:val="both"/>
        <w:rPr>
          <w:color w:val="171717"/>
          <w:sz w:val="22"/>
          <w:szCs w:val="22"/>
        </w:rPr>
      </w:pPr>
      <w:r>
        <w:rPr>
          <w:rFonts w:hint="eastAsia"/>
          <w:color w:val="171717"/>
          <w:sz w:val="22"/>
          <w:szCs w:val="22"/>
        </w:rPr>
        <w:t>高等学校是指根据国家有关规定批准设立、实施高等学历教育的全日制公办普通高等学校、民办普通高等学校和独立学院（以下简称高校）。</w:t>
      </w:r>
    </w:p>
    <w:p>
      <w:pPr>
        <w:pStyle w:val="6"/>
        <w:spacing w:line="360" w:lineRule="atLeast"/>
        <w:ind w:firstLine="440" w:firstLineChars="200"/>
        <w:jc w:val="both"/>
        <w:rPr>
          <w:color w:val="171717"/>
          <w:sz w:val="22"/>
          <w:szCs w:val="22"/>
        </w:rPr>
      </w:pPr>
      <w:r>
        <w:rPr>
          <w:rFonts w:hint="eastAsia"/>
          <w:color w:val="171717"/>
          <w:sz w:val="22"/>
          <w:szCs w:val="22"/>
        </w:rPr>
        <w:t>高等学校学生是指高校全日制普通本专科（含高职）、研究生、第二学士学位的应（往）届毕业生、在校生和入学新生，以及成人高校招收的普通本专科（高职）应（往）届毕业生、在校生和入学新生。</w:t>
      </w:r>
    </w:p>
    <w:p>
      <w:pPr>
        <w:pStyle w:val="6"/>
        <w:spacing w:line="360" w:lineRule="atLeast"/>
        <w:ind w:firstLine="440" w:firstLineChars="200"/>
        <w:jc w:val="both"/>
        <w:rPr>
          <w:color w:val="171717"/>
          <w:sz w:val="22"/>
          <w:szCs w:val="22"/>
        </w:rPr>
      </w:pPr>
      <w:r>
        <w:rPr>
          <w:rFonts w:hint="eastAsia"/>
          <w:color w:val="171717"/>
          <w:sz w:val="22"/>
          <w:szCs w:val="22"/>
        </w:rPr>
        <w:t>录取时在全体报考该计划的考生中择优录取。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1925AA"/>
    <w:multiLevelType w:val="multilevel"/>
    <w:tmpl w:val="321925AA"/>
    <w:lvl w:ilvl="0" w:tentative="0">
      <w:start w:val="1"/>
      <w:numFmt w:val="bullet"/>
      <w:lvlText w:val=""/>
      <w:lvlJc w:val="left"/>
      <w:pPr>
        <w:ind w:left="87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9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1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3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5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7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9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1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30" w:hanging="420"/>
      </w:pPr>
      <w:rPr>
        <w:rFonts w:hint="default" w:ascii="Wingdings" w:hAnsi="Wingdings"/>
      </w:rPr>
    </w:lvl>
  </w:abstractNum>
  <w:abstractNum w:abstractNumId="1">
    <w:nsid w:val="557F2846"/>
    <w:multiLevelType w:val="multilevel"/>
    <w:tmpl w:val="557F2846"/>
    <w:lvl w:ilvl="0" w:tentative="0">
      <w:start w:val="1"/>
      <w:numFmt w:val="bullet"/>
      <w:lvlText w:val=""/>
      <w:lvlJc w:val="left"/>
      <w:pPr>
        <w:ind w:left="8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0OGUxZjc0NWFhNDZkM2U2YmZkYzM5YTEyNzgyMzUifQ=="/>
  </w:docVars>
  <w:rsids>
    <w:rsidRoot w:val="004A58F0"/>
    <w:rsid w:val="0001390B"/>
    <w:rsid w:val="000475E5"/>
    <w:rsid w:val="000D02ED"/>
    <w:rsid w:val="000D4C0D"/>
    <w:rsid w:val="000D7CB3"/>
    <w:rsid w:val="00112999"/>
    <w:rsid w:val="001147E1"/>
    <w:rsid w:val="00167B9C"/>
    <w:rsid w:val="00171B70"/>
    <w:rsid w:val="001B7430"/>
    <w:rsid w:val="00356C87"/>
    <w:rsid w:val="00374117"/>
    <w:rsid w:val="00374277"/>
    <w:rsid w:val="0039090C"/>
    <w:rsid w:val="00395FAE"/>
    <w:rsid w:val="003A5D8E"/>
    <w:rsid w:val="003D7192"/>
    <w:rsid w:val="00403B83"/>
    <w:rsid w:val="00424C4F"/>
    <w:rsid w:val="00452ABB"/>
    <w:rsid w:val="00467ACC"/>
    <w:rsid w:val="00476871"/>
    <w:rsid w:val="004807E2"/>
    <w:rsid w:val="00492FE7"/>
    <w:rsid w:val="004941BB"/>
    <w:rsid w:val="004A08A9"/>
    <w:rsid w:val="004A3268"/>
    <w:rsid w:val="004A58F0"/>
    <w:rsid w:val="004C0F49"/>
    <w:rsid w:val="004D37DC"/>
    <w:rsid w:val="004E5C18"/>
    <w:rsid w:val="0052220C"/>
    <w:rsid w:val="00522E38"/>
    <w:rsid w:val="00531C06"/>
    <w:rsid w:val="00534535"/>
    <w:rsid w:val="005372D5"/>
    <w:rsid w:val="00575D25"/>
    <w:rsid w:val="00575FAD"/>
    <w:rsid w:val="005B3F7D"/>
    <w:rsid w:val="005C23FC"/>
    <w:rsid w:val="005D2346"/>
    <w:rsid w:val="005E7987"/>
    <w:rsid w:val="005F5089"/>
    <w:rsid w:val="0061180A"/>
    <w:rsid w:val="0063371B"/>
    <w:rsid w:val="006602CB"/>
    <w:rsid w:val="00660714"/>
    <w:rsid w:val="00660E7E"/>
    <w:rsid w:val="00732B15"/>
    <w:rsid w:val="0073360D"/>
    <w:rsid w:val="00763009"/>
    <w:rsid w:val="00764CDD"/>
    <w:rsid w:val="00773252"/>
    <w:rsid w:val="007743FD"/>
    <w:rsid w:val="0079719A"/>
    <w:rsid w:val="00797A14"/>
    <w:rsid w:val="007C33B8"/>
    <w:rsid w:val="00812D64"/>
    <w:rsid w:val="0082290D"/>
    <w:rsid w:val="0084016E"/>
    <w:rsid w:val="00840DF0"/>
    <w:rsid w:val="00877E88"/>
    <w:rsid w:val="008C2DB0"/>
    <w:rsid w:val="008D2494"/>
    <w:rsid w:val="008F0134"/>
    <w:rsid w:val="0090411B"/>
    <w:rsid w:val="009125D0"/>
    <w:rsid w:val="00916179"/>
    <w:rsid w:val="00917C58"/>
    <w:rsid w:val="009242A8"/>
    <w:rsid w:val="0094698D"/>
    <w:rsid w:val="00952EB6"/>
    <w:rsid w:val="00956FDD"/>
    <w:rsid w:val="00960509"/>
    <w:rsid w:val="00993C80"/>
    <w:rsid w:val="009A796A"/>
    <w:rsid w:val="009B27CE"/>
    <w:rsid w:val="009C07E9"/>
    <w:rsid w:val="00A4134F"/>
    <w:rsid w:val="00A4224E"/>
    <w:rsid w:val="00A46F8C"/>
    <w:rsid w:val="00A572AD"/>
    <w:rsid w:val="00A57B52"/>
    <w:rsid w:val="00A70120"/>
    <w:rsid w:val="00A733BE"/>
    <w:rsid w:val="00A94543"/>
    <w:rsid w:val="00B359CF"/>
    <w:rsid w:val="00B5333B"/>
    <w:rsid w:val="00B53A1F"/>
    <w:rsid w:val="00BB5A86"/>
    <w:rsid w:val="00BB61D4"/>
    <w:rsid w:val="00BC25B9"/>
    <w:rsid w:val="00C428E1"/>
    <w:rsid w:val="00C5533A"/>
    <w:rsid w:val="00C63C59"/>
    <w:rsid w:val="00CA0304"/>
    <w:rsid w:val="00CA56BC"/>
    <w:rsid w:val="00CC5077"/>
    <w:rsid w:val="00CF7583"/>
    <w:rsid w:val="00D01156"/>
    <w:rsid w:val="00D56B63"/>
    <w:rsid w:val="00D71AE4"/>
    <w:rsid w:val="00D75CF8"/>
    <w:rsid w:val="00D8437D"/>
    <w:rsid w:val="00D9247E"/>
    <w:rsid w:val="00DE1F00"/>
    <w:rsid w:val="00DE46F4"/>
    <w:rsid w:val="00E10A6B"/>
    <w:rsid w:val="00E412A7"/>
    <w:rsid w:val="00E46D1B"/>
    <w:rsid w:val="00E67C4A"/>
    <w:rsid w:val="00E80771"/>
    <w:rsid w:val="00E81206"/>
    <w:rsid w:val="00EB247F"/>
    <w:rsid w:val="00EB3EB5"/>
    <w:rsid w:val="00EC1132"/>
    <w:rsid w:val="00EF4AD7"/>
    <w:rsid w:val="00F2419C"/>
    <w:rsid w:val="00F66278"/>
    <w:rsid w:val="00FB5405"/>
    <w:rsid w:val="00FC3FAC"/>
    <w:rsid w:val="018720AC"/>
    <w:rsid w:val="04E33441"/>
    <w:rsid w:val="06541F41"/>
    <w:rsid w:val="06B310CA"/>
    <w:rsid w:val="080A4CB2"/>
    <w:rsid w:val="097E6719"/>
    <w:rsid w:val="0A6C2FFD"/>
    <w:rsid w:val="0CDA1FE6"/>
    <w:rsid w:val="0D7B0003"/>
    <w:rsid w:val="105421D6"/>
    <w:rsid w:val="12B82CC5"/>
    <w:rsid w:val="1351169E"/>
    <w:rsid w:val="13B43E61"/>
    <w:rsid w:val="13C42690"/>
    <w:rsid w:val="145E65E0"/>
    <w:rsid w:val="167D2A6D"/>
    <w:rsid w:val="169F0215"/>
    <w:rsid w:val="1963127F"/>
    <w:rsid w:val="1C71554E"/>
    <w:rsid w:val="1FC2703B"/>
    <w:rsid w:val="20800894"/>
    <w:rsid w:val="2090127C"/>
    <w:rsid w:val="209A75B2"/>
    <w:rsid w:val="21997FC0"/>
    <w:rsid w:val="22920E50"/>
    <w:rsid w:val="23FE699A"/>
    <w:rsid w:val="24D17FF7"/>
    <w:rsid w:val="282540FB"/>
    <w:rsid w:val="2B542411"/>
    <w:rsid w:val="37CF6DEB"/>
    <w:rsid w:val="38866464"/>
    <w:rsid w:val="38E55DC2"/>
    <w:rsid w:val="39DE4AD6"/>
    <w:rsid w:val="3A6A19E7"/>
    <w:rsid w:val="3C01410F"/>
    <w:rsid w:val="3DE15208"/>
    <w:rsid w:val="3E173B91"/>
    <w:rsid w:val="3F5A3A7F"/>
    <w:rsid w:val="4106797B"/>
    <w:rsid w:val="41DA356E"/>
    <w:rsid w:val="41E7739A"/>
    <w:rsid w:val="42E86E0D"/>
    <w:rsid w:val="43E40F7C"/>
    <w:rsid w:val="44802079"/>
    <w:rsid w:val="45FA32BD"/>
    <w:rsid w:val="4D5E7CBB"/>
    <w:rsid w:val="4E352847"/>
    <w:rsid w:val="4EC33D24"/>
    <w:rsid w:val="4EDE564D"/>
    <w:rsid w:val="524453C4"/>
    <w:rsid w:val="527959A5"/>
    <w:rsid w:val="548B6F69"/>
    <w:rsid w:val="586B6903"/>
    <w:rsid w:val="58753955"/>
    <w:rsid w:val="59723D50"/>
    <w:rsid w:val="5D824E71"/>
    <w:rsid w:val="62F33C35"/>
    <w:rsid w:val="64782902"/>
    <w:rsid w:val="65B16963"/>
    <w:rsid w:val="69F02C49"/>
    <w:rsid w:val="6A0E178B"/>
    <w:rsid w:val="6A12640C"/>
    <w:rsid w:val="6BA56303"/>
    <w:rsid w:val="6CAD038E"/>
    <w:rsid w:val="6D727F6B"/>
    <w:rsid w:val="6E064F96"/>
    <w:rsid w:val="6E4D4357"/>
    <w:rsid w:val="70EB01B2"/>
    <w:rsid w:val="72953A5D"/>
    <w:rsid w:val="72C843AE"/>
    <w:rsid w:val="74012AC5"/>
    <w:rsid w:val="744E4EF9"/>
    <w:rsid w:val="74AA6097"/>
    <w:rsid w:val="74CF6ACD"/>
    <w:rsid w:val="752E14B2"/>
    <w:rsid w:val="75FA66A4"/>
    <w:rsid w:val="76013B17"/>
    <w:rsid w:val="76C7570A"/>
    <w:rsid w:val="777101E5"/>
    <w:rsid w:val="785C5D7A"/>
    <w:rsid w:val="7AC01A92"/>
    <w:rsid w:val="7B7956A0"/>
    <w:rsid w:val="7CC1768F"/>
    <w:rsid w:val="7DD94336"/>
    <w:rsid w:val="7E9B7847"/>
    <w:rsid w:val="7FB2109C"/>
    <w:rsid w:val="7FC8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qFormat="1" w:uiPriority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semiHidden/>
    <w:unhideWhenUsed/>
    <w:qFormat/>
    <w:uiPriority w:val="0"/>
    <w:rPr>
      <w:b/>
      <w:bCs/>
    </w:rPr>
  </w:style>
  <w:style w:type="table" w:styleId="9">
    <w:name w:val="Table Grid"/>
    <w:basedOn w:val="8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0"/>
    <w:rPr>
      <w:sz w:val="21"/>
      <w:szCs w:val="21"/>
    </w:rPr>
  </w:style>
  <w:style w:type="character" w:customStyle="1" w:styleId="12">
    <w:name w:val="页眉 字符"/>
    <w:link w:val="5"/>
    <w:semiHidden/>
    <w:qFormat/>
    <w:locked/>
    <w:uiPriority w:val="99"/>
    <w:rPr>
      <w:rFonts w:cs="Times New Roman"/>
      <w:sz w:val="18"/>
    </w:rPr>
  </w:style>
  <w:style w:type="character" w:customStyle="1" w:styleId="13">
    <w:name w:val="页脚 字符"/>
    <w:link w:val="4"/>
    <w:semiHidden/>
    <w:qFormat/>
    <w:locked/>
    <w:uiPriority w:val="99"/>
    <w:rPr>
      <w:rFonts w:cs="Times New Roman"/>
      <w:sz w:val="18"/>
    </w:rPr>
  </w:style>
  <w:style w:type="character" w:customStyle="1" w:styleId="14">
    <w:name w:val="批注框文本 字符"/>
    <w:basedOn w:val="10"/>
    <w:link w:val="3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批注文字 字符"/>
    <w:basedOn w:val="10"/>
    <w:link w:val="2"/>
    <w:semiHidden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批注主题 字符"/>
    <w:basedOn w:val="15"/>
    <w:link w:val="7"/>
    <w:semiHidden/>
    <w:uiPriority w:val="0"/>
    <w:rPr>
      <w:rFonts w:ascii="Calibri" w:hAnsi="Calibr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1176</Words>
  <Characters>1191</Characters>
  <Lines>7</Lines>
  <Paragraphs>2</Paragraphs>
  <TotalTime>100</TotalTime>
  <ScaleCrop>false</ScaleCrop>
  <LinksUpToDate>false</LinksUpToDate>
  <CharactersWithSpaces>1191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2021-09-15T11:25:00Z</dcterms:created>
  <dc:creator>Lenovo User</dc:creator>
  <cp:lastModifiedBy>苏耀</cp:lastModifiedBy>
  <dcterms:modified xsi:type="dcterms:W3CDTF">2022-09-15T01:23:45Z</dcterms:modified>
  <dc:title>如果教育部政策没有变化，2014年我校将继续招收少数民族高层次骨干人才攻读硕士学位研究生（以下简称民族骨干计划）、以单考形式在西藏自治区定向招收在职人员攻读硕士研究生（以下简称援藏计划）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DE594BD2435D4A079228666583C9CCBB</vt:lpwstr>
  </property>
</Properties>
</file>