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tLeast"/>
        <w:jc w:val="center"/>
        <w:outlineLvl w:val="0"/>
        <w:rPr>
          <w:rFonts w:hint="eastAsia" w:ascii="微软雅黑" w:hAnsi="微软雅黑" w:eastAsia="微软雅黑" w:cs="宋体"/>
          <w:b/>
          <w:bCs/>
          <w:kern w:val="36"/>
          <w:sz w:val="33"/>
          <w:szCs w:val="33"/>
          <w:lang w:eastAsia="zh-CN"/>
        </w:rPr>
      </w:pPr>
      <w:r>
        <w:rPr>
          <w:rFonts w:hint="eastAsia" w:ascii="微软雅黑" w:hAnsi="微软雅黑" w:eastAsia="微软雅黑" w:cs="宋体"/>
          <w:b/>
          <w:bCs/>
          <w:kern w:val="36"/>
          <w:sz w:val="33"/>
          <w:szCs w:val="33"/>
        </w:rPr>
        <w:t>互联网学院2022年硕士研究生招生复试</w:t>
      </w:r>
      <w:r>
        <w:rPr>
          <w:rFonts w:hint="eastAsia" w:ascii="微软雅黑" w:hAnsi="微软雅黑" w:eastAsia="微软雅黑" w:cs="宋体"/>
          <w:b/>
          <w:bCs/>
          <w:kern w:val="36"/>
          <w:sz w:val="33"/>
          <w:szCs w:val="33"/>
          <w:lang w:eastAsia="zh-CN"/>
        </w:rPr>
        <w:t>工作细则</w:t>
      </w:r>
      <w:bookmarkStart w:id="1" w:name="_GoBack"/>
      <w:bookmarkEnd w:id="1"/>
    </w:p>
    <w:p>
      <w:pPr>
        <w:widowControl/>
        <w:shd w:val="clear" w:color="auto" w:fill="FFFFFF"/>
        <w:spacing w:after="150" w:line="315" w:lineRule="atLeast"/>
        <w:ind w:firstLine="480"/>
        <w:textAlignment w:val="baseline"/>
        <w:rPr>
          <w:rFonts w:hint="eastAsia" w:ascii="微软雅黑" w:hAnsi="微软雅黑" w:eastAsia="微软雅黑" w:cs="宋体"/>
          <w:color w:val="333333"/>
          <w:kern w:val="0"/>
          <w:sz w:val="20"/>
          <w:szCs w:val="20"/>
        </w:rPr>
      </w:pPr>
      <w:r>
        <w:rPr>
          <w:rFonts w:hint="eastAsia" w:ascii="宋体" w:hAnsi="宋体" w:cs="宋体"/>
          <w:color w:val="222222"/>
          <w:kern w:val="0"/>
          <w:sz w:val="24"/>
          <w:szCs w:val="24"/>
        </w:rPr>
        <w:t>根据《安徽大学2022年硕士研究生招生复试和录取办法》（下文简称《办法》）和</w:t>
      </w:r>
      <w:r>
        <w:rPr>
          <w:rFonts w:hint="eastAsia" w:ascii="宋体" w:hAnsi="宋体" w:cs="宋体"/>
          <w:color w:val="222222"/>
          <w:spacing w:val="15"/>
          <w:kern w:val="0"/>
          <w:sz w:val="24"/>
          <w:szCs w:val="24"/>
        </w:rPr>
        <w:t>《安徽大学2022年研究生招生网络远程复试须知及考场规则》</w:t>
      </w:r>
      <w:r>
        <w:rPr>
          <w:rFonts w:hint="eastAsia" w:ascii="宋体" w:hAnsi="宋体" w:cs="宋体"/>
          <w:color w:val="222222"/>
          <w:kern w:val="0"/>
          <w:sz w:val="24"/>
          <w:szCs w:val="24"/>
        </w:rPr>
        <w:t>，结合互联网学院实际情况，制定本工作细则。</w:t>
      </w:r>
    </w:p>
    <w:p>
      <w:pPr>
        <w:widowControl/>
        <w:shd w:val="clear" w:color="auto" w:fill="FFFFFF"/>
        <w:spacing w:after="150" w:line="315" w:lineRule="atLeast"/>
        <w:jc w:val="left"/>
        <w:rPr>
          <w:rFonts w:hint="eastAsia" w:ascii="微软雅黑" w:hAnsi="微软雅黑" w:eastAsia="微软雅黑" w:cs="宋体"/>
          <w:color w:val="333333"/>
          <w:kern w:val="0"/>
          <w:sz w:val="20"/>
          <w:szCs w:val="20"/>
        </w:rPr>
      </w:pPr>
      <w:r>
        <w:rPr>
          <w:rFonts w:hint="eastAsia" w:ascii="宋体" w:hAnsi="宋体" w:cs="宋体"/>
          <w:b/>
          <w:bCs/>
          <w:color w:val="333333"/>
          <w:spacing w:val="15"/>
          <w:kern w:val="0"/>
          <w:sz w:val="24"/>
          <w:szCs w:val="24"/>
          <w:shd w:val="clear" w:color="auto" w:fill="FFFFFF"/>
        </w:rPr>
        <w:t>一、复试和录取工作原则</w:t>
      </w:r>
    </w:p>
    <w:p>
      <w:pPr>
        <w:widowControl/>
        <w:shd w:val="clear" w:color="auto" w:fill="FFFFFF"/>
        <w:spacing w:after="150" w:line="315" w:lineRule="atLeast"/>
        <w:ind w:firstLine="510"/>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（一）全面贯彻国家和安徽省2022年硕士研究生招生政策，遵循高层次专业人才选拔规律，坚持科学选拔。</w:t>
      </w:r>
    </w:p>
    <w:p>
      <w:pPr>
        <w:widowControl/>
        <w:shd w:val="clear" w:color="auto" w:fill="FFFFFF"/>
        <w:spacing w:after="150" w:line="315" w:lineRule="atLeast"/>
        <w:ind w:firstLine="510"/>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（二）坚持全面考查，突出重点。在对考生德、智、体、美、劳等方面全面衡量的基础上，注重思想政治素质考核，重点考核专业能力、综合素质和创新意识。</w:t>
      </w:r>
    </w:p>
    <w:p>
      <w:pPr>
        <w:widowControl/>
        <w:shd w:val="clear" w:color="auto" w:fill="FFFFFF"/>
        <w:spacing w:after="150" w:line="315" w:lineRule="atLeast"/>
        <w:ind w:firstLine="510"/>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widowControl/>
        <w:shd w:val="clear" w:color="auto" w:fill="FFFFFF"/>
        <w:spacing w:after="150" w:line="315" w:lineRule="atLeast"/>
        <w:ind w:firstLine="510"/>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（四）坚持以人为本，质量优先。增强服务意识，维护考生合法权益。</w:t>
      </w:r>
    </w:p>
    <w:p>
      <w:pPr>
        <w:widowControl/>
        <w:shd w:val="clear" w:color="auto" w:fill="FFFFFF"/>
        <w:spacing w:after="150" w:line="315" w:lineRule="atLeast"/>
        <w:textAlignment w:val="baseline"/>
        <w:rPr>
          <w:rFonts w:hint="eastAsia" w:ascii="微软雅黑" w:hAnsi="微软雅黑" w:eastAsia="微软雅黑" w:cs="宋体"/>
          <w:color w:val="333333"/>
          <w:kern w:val="0"/>
          <w:sz w:val="20"/>
          <w:szCs w:val="20"/>
        </w:rPr>
      </w:pPr>
      <w:r>
        <w:rPr>
          <w:rFonts w:hint="eastAsia" w:ascii="宋体" w:hAnsi="宋体" w:cs="宋体"/>
          <w:b/>
          <w:bCs/>
          <w:color w:val="333333"/>
          <w:kern w:val="0"/>
          <w:sz w:val="24"/>
          <w:szCs w:val="24"/>
        </w:rPr>
        <w:t>二、组织领导和工作人员</w:t>
      </w:r>
    </w:p>
    <w:p>
      <w:pPr>
        <w:widowControl/>
        <w:shd w:val="clear" w:color="auto" w:fill="FFFFFF"/>
        <w:spacing w:after="150" w:line="315" w:lineRule="atLeast"/>
        <w:ind w:firstLine="510"/>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一）学院成立研究生招生工作小组，组长由学院院长和党委书记共同担任，成员包括分管科研、研究生培养和管理工作的党政负责人以及硕士生导师代表，研究生招生工作小组统一领导全院研究生复试和录取，负责制定研究生复试和录取工作细则并组织实施。</w:t>
      </w:r>
    </w:p>
    <w:p>
      <w:pPr>
        <w:widowControl/>
        <w:shd w:val="clear" w:color="auto" w:fill="FFFFFF"/>
        <w:spacing w:after="150" w:line="315" w:lineRule="atLeast"/>
        <w:ind w:firstLine="510"/>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（二）学院</w:t>
      </w:r>
      <w:r>
        <w:rPr>
          <w:rFonts w:hint="eastAsia" w:ascii="宋体" w:hAnsi="宋体" w:cs="宋体"/>
          <w:color w:val="333333"/>
          <w:kern w:val="0"/>
          <w:sz w:val="24"/>
          <w:szCs w:val="24"/>
          <w:shd w:val="clear" w:color="auto" w:fill="FFFFFF"/>
        </w:rPr>
        <w:t>成立研究生招生纪检组，负责对学院2022年研究生招生各个环节进行监督。学院纪委书记担任纪检组组长。</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rPr>
        <w:t>（三）</w:t>
      </w:r>
      <w:r>
        <w:rPr>
          <w:rFonts w:hint="eastAsia" w:ascii="宋体" w:hAnsi="宋体" w:cs="宋体"/>
          <w:color w:val="222222"/>
          <w:kern w:val="0"/>
          <w:sz w:val="24"/>
          <w:szCs w:val="24"/>
        </w:rPr>
        <w:t>学院将成立2个面试专家组，成员不少于7人，其中专业技术人员不少于5人。</w:t>
      </w:r>
      <w:r>
        <w:rPr>
          <w:rFonts w:hint="eastAsia" w:ascii="宋体" w:hAnsi="宋体" w:cs="宋体"/>
          <w:color w:val="333333"/>
          <w:kern w:val="0"/>
          <w:sz w:val="24"/>
          <w:szCs w:val="24"/>
        </w:rPr>
        <w:t>在面试开始前十分钟采用抽签方式分成面试小组，每个小组由面试专家、面试秘书、面试联络员组成，面试专家小组实行组长负责制。</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rPr>
        <w:t>（四）后勤保障组负责考生的联络、资格审查、统计、资料整理、后勤保障等工作。</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rPr>
        <w:t>（五）工</w:t>
      </w:r>
      <w:r>
        <w:rPr>
          <w:rFonts w:hint="eastAsia" w:ascii="宋体" w:hAnsi="宋体" w:cs="宋体"/>
          <w:color w:val="222222"/>
          <w:kern w:val="0"/>
          <w:sz w:val="24"/>
          <w:szCs w:val="24"/>
        </w:rPr>
        <w:t>作小组和专家组成员应当强化责任意识，掌握招生政策。</w:t>
      </w:r>
      <w:r>
        <w:rPr>
          <w:rFonts w:hint="eastAsia" w:ascii="宋体" w:hAnsi="宋体" w:cs="宋体"/>
          <w:color w:val="333333"/>
          <w:kern w:val="0"/>
          <w:sz w:val="24"/>
          <w:szCs w:val="24"/>
        </w:rPr>
        <w:t>有直系亲属或有密切利益关系报考研究生的人员应当主动回避。</w:t>
      </w:r>
    </w:p>
    <w:p>
      <w:pPr>
        <w:widowControl/>
        <w:shd w:val="clear" w:color="auto" w:fill="FFFFFF"/>
        <w:spacing w:after="150" w:line="315" w:lineRule="atLeast"/>
        <w:textAlignment w:val="baseline"/>
        <w:rPr>
          <w:rFonts w:hint="eastAsia" w:ascii="微软雅黑" w:hAnsi="微软雅黑" w:eastAsia="微软雅黑" w:cs="宋体"/>
          <w:color w:val="333333"/>
          <w:kern w:val="0"/>
          <w:sz w:val="20"/>
          <w:szCs w:val="20"/>
        </w:rPr>
      </w:pPr>
      <w:r>
        <w:rPr>
          <w:rFonts w:hint="eastAsia" w:ascii="宋体" w:hAnsi="宋体" w:cs="宋体"/>
          <w:b/>
          <w:bCs/>
          <w:color w:val="333333"/>
          <w:kern w:val="0"/>
          <w:sz w:val="24"/>
          <w:szCs w:val="24"/>
        </w:rPr>
        <w:t>三、复试安排</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（一）</w:t>
      </w:r>
      <w:r>
        <w:rPr>
          <w:rFonts w:hint="eastAsia" w:ascii="宋体" w:hAnsi="宋体" w:cs="宋体"/>
          <w:color w:val="222222"/>
          <w:kern w:val="0"/>
          <w:sz w:val="24"/>
          <w:szCs w:val="24"/>
        </w:rPr>
        <w:t>复试时间：2022年3月31日和2022年4月1日，上午8:30-12:10，下午13:30-18:30。</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（二）资格审查</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根据教育部有关文件规定，考生的报名资格审查在复试中进行。资格审查工作由各培养单位负责。各培养单位研究生招生工作小组要指定专人负责资格审查工作。</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b/>
          <w:bCs/>
          <w:color w:val="333333"/>
          <w:spacing w:val="15"/>
          <w:kern w:val="0"/>
          <w:sz w:val="24"/>
          <w:szCs w:val="24"/>
          <w:shd w:val="clear" w:color="auto" w:fill="FFFFFF"/>
        </w:rPr>
        <w:t>凡未接受资格审查或资格审查未通过的考生不得参加复试。</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（三）</w:t>
      </w:r>
      <w:r>
        <w:rPr>
          <w:rFonts w:hint="eastAsia" w:ascii="宋体" w:hAnsi="宋体" w:cs="宋体"/>
          <w:color w:val="222222"/>
          <w:kern w:val="0"/>
          <w:sz w:val="24"/>
          <w:szCs w:val="24"/>
        </w:rPr>
        <w:t>考生提交资料。符合学院复试条件的考生，</w:t>
      </w:r>
      <w:r>
        <w:rPr>
          <w:rFonts w:hint="eastAsia" w:ascii="宋体" w:hAnsi="宋体" w:cs="宋体"/>
          <w:color w:val="333333"/>
          <w:spacing w:val="15"/>
          <w:kern w:val="0"/>
          <w:sz w:val="24"/>
          <w:szCs w:val="24"/>
        </w:rPr>
        <w:t>请3月28日12:00前按照《安徽大学2022年研究生招生网络远程复试须知及考场规则》的要求</w:t>
      </w:r>
      <w:r>
        <w:rPr>
          <w:rFonts w:hint="eastAsia" w:ascii="宋体" w:hAnsi="宋体" w:cs="宋体"/>
          <w:color w:val="333333"/>
          <w:spacing w:val="15"/>
          <w:kern w:val="0"/>
          <w:sz w:val="24"/>
          <w:szCs w:val="24"/>
          <w:shd w:val="clear" w:color="auto" w:fill="FFFFFF"/>
        </w:rPr>
        <w:t>，通过面试平台向所报考研究生培养单位提交以下材料</w:t>
      </w:r>
      <w:r>
        <w:rPr>
          <w:rFonts w:hint="eastAsia" w:ascii="宋体" w:hAnsi="宋体" w:cs="宋体"/>
          <w:b/>
          <w:bCs/>
          <w:color w:val="333333"/>
          <w:spacing w:val="15"/>
          <w:kern w:val="0"/>
          <w:sz w:val="24"/>
          <w:szCs w:val="24"/>
          <w:shd w:val="clear" w:color="auto" w:fill="FFFFFF"/>
        </w:rPr>
        <w:t>（原件拍照或清晰扫描件电子版，按顺序编号，并将文件打包命名为“准考证号+姓名+复试培养单位”。）</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1.准考证。</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2.二代身份证（正反两面）。</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4.大学期间成绩单原件或档案中成绩单复印件（加盖档案管理单位红章，应届本科毕业生加盖所在学校教务部门公章）。</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5.报考“退役大学生士兵”专项计划的考生应提交本人《入伍批准书》和《退出现役证》。</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6.科研成果、英语水平、获奖证书、毕业论文（应届生可提供毕业论文大纲）等证明学术才能的材料，以及各培养单位要求提供的相关材料。</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7.复试考生本人签字的《考生诚信承诺书》（从研究生院网站“下载专区”下载）。</w:t>
      </w:r>
    </w:p>
    <w:p>
      <w:pPr>
        <w:widowControl/>
        <w:shd w:val="clear" w:color="auto" w:fill="FFFFFF"/>
        <w:spacing w:after="150" w:line="315" w:lineRule="atLeast"/>
        <w:jc w:val="left"/>
        <w:rPr>
          <w:rFonts w:hint="eastAsia" w:ascii="微软雅黑" w:hAnsi="微软雅黑" w:eastAsia="微软雅黑" w:cs="宋体"/>
          <w:color w:val="333333"/>
          <w:kern w:val="0"/>
          <w:sz w:val="20"/>
          <w:szCs w:val="20"/>
        </w:rPr>
      </w:pPr>
      <w:r>
        <w:rPr>
          <w:rFonts w:hint="eastAsia" w:ascii="宋体" w:hAnsi="宋体" w:cs="宋体"/>
          <w:b/>
          <w:bCs/>
          <w:color w:val="333333"/>
          <w:spacing w:val="15"/>
          <w:kern w:val="0"/>
          <w:sz w:val="24"/>
          <w:szCs w:val="24"/>
          <w:shd w:val="clear" w:color="auto" w:fill="FFFFFF"/>
        </w:rPr>
        <w:t>四、复试方式与计分办法</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（一）我校复试采用网络远程方式，即远程通过互联网视频面试，具体复试系统平台及使用指南见附件。</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二）面试由各培养单位研究生招生工作小组负责组织，面试专家组具体实施，满分为100分。面试侧重综合性、开放性的能力型测试，主要考核考生的综合分析、语言表达、外语听说等能力。同时通过考生提供的材料，</w:t>
      </w:r>
      <w:bookmarkStart w:id="0" w:name="_Hlk37331319"/>
      <w:r>
        <w:rPr>
          <w:rFonts w:hint="eastAsia" w:ascii="宋体" w:hAnsi="宋体" w:cs="宋体"/>
          <w:color w:val="3B3B3B"/>
          <w:spacing w:val="15"/>
          <w:kern w:val="0"/>
          <w:sz w:val="24"/>
          <w:szCs w:val="24"/>
          <w:shd w:val="clear" w:color="auto" w:fill="FFFFFF"/>
        </w:rPr>
        <w:t>加强对考生既往学业、一贯表现、科研能力、综合素质和思想品德等情况的全面考查</w:t>
      </w:r>
      <w:bookmarkEnd w:id="0"/>
      <w:r>
        <w:rPr>
          <w:rFonts w:hint="eastAsia" w:ascii="宋体" w:hAnsi="宋体" w:cs="宋体"/>
          <w:color w:val="333333"/>
          <w:spacing w:val="15"/>
          <w:kern w:val="0"/>
          <w:sz w:val="24"/>
          <w:szCs w:val="24"/>
          <w:shd w:val="clear" w:color="auto" w:fill="FFFFFF"/>
        </w:rPr>
        <w:t>。</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面试成绩由两部分组成：</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综合素质（20%）：面试专家组根据考生提供的大学学习成绩单、毕业论文、科研成果、英语水平、获奖证书等补充材料评分。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各培养单位应当指定专人做好面试记录、评分表存档等工作。面试过程实行全程录屏录像,面试现场录音录像。</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网络远程视频面试组织程序如下：</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1.所有参加复试的考生须在远程面试当天留充足时间，备好一台带摄像头、麦克风的电脑，以及一部智能手机。</w:t>
      </w:r>
      <w:r>
        <w:rPr>
          <w:rFonts w:hint="eastAsia" w:ascii="宋体" w:hAnsi="宋体" w:cs="宋体"/>
          <w:color w:val="333333"/>
          <w:kern w:val="0"/>
          <w:sz w:val="24"/>
          <w:szCs w:val="24"/>
        </w:rPr>
        <w:t>建议考生尽可能做好三种网络准备方案：有线网络、无线网络、手机热点，建议优先使用有线网络。考生需</w:t>
      </w:r>
      <w:r>
        <w:rPr>
          <w:rFonts w:hint="eastAsia" w:ascii="宋体" w:hAnsi="宋体" w:cs="宋体"/>
          <w:color w:val="333333"/>
          <w:spacing w:val="15"/>
          <w:kern w:val="0"/>
          <w:sz w:val="24"/>
          <w:szCs w:val="24"/>
          <w:shd w:val="clear" w:color="auto" w:fill="FFFFFF"/>
        </w:rPr>
        <w:t>保持手机通讯畅通，按规定时间登录复试系统平台，平台将随机确定考生的面试组号和面试序号</w:t>
      </w:r>
      <w:r>
        <w:rPr>
          <w:rFonts w:hint="eastAsia" w:ascii="宋体" w:hAnsi="宋体" w:cs="宋体"/>
          <w:color w:val="333333"/>
          <w:kern w:val="0"/>
          <w:sz w:val="24"/>
          <w:szCs w:val="24"/>
        </w:rPr>
        <w:t>。</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2.面试开始前，由面试专家组组长以随机抽取的方式决定各组专家的面试组号。</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3.各面试专家组按面试序号对考生进行面试。各面试专家组秘书需填写《安徽大学2022年硕士招生复试情况记录表》，对每位考生面试全程做记录。</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4.各培养单位按面试分组用规定表格向研究生招生办公室报送各考生面试获得的各专家评分表及评分汇总表（由组长签名纸质一份，电子档一份）。</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5.由研究生招生办公室根据各面试组考生的组内平均分与组间平均分之差，对组间偏差进行统一校正，消除组间偏差后的成绩为各考生的面试得分。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三）没有本科学历证书的考生（普通高等学校应届本科毕业生除外），应当加试两门与报考专业相关的本科主干课程（非法学法律硕士、公共管理硕士、工商管理硕士和单独考试除外）。加试由各培养单位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（四）调剂复试的资格审查、面试等工作均由相关单位在研究生院招生办公室的指导下自行组织。调剂复试结束，相关培养单位按规定向研究生院招生办公室报送各考生的面试成绩。</w:t>
      </w:r>
    </w:p>
    <w:p>
      <w:pPr>
        <w:widowControl/>
        <w:shd w:val="clear" w:color="auto" w:fill="FFFFFF"/>
        <w:spacing w:after="150" w:line="315" w:lineRule="atLeast"/>
        <w:jc w:val="left"/>
        <w:rPr>
          <w:rFonts w:hint="eastAsia" w:ascii="微软雅黑" w:hAnsi="微软雅黑" w:eastAsia="微软雅黑" w:cs="宋体"/>
          <w:color w:val="333333"/>
          <w:kern w:val="0"/>
          <w:sz w:val="20"/>
          <w:szCs w:val="20"/>
        </w:rPr>
      </w:pPr>
      <w:r>
        <w:rPr>
          <w:rFonts w:hint="eastAsia" w:ascii="宋体" w:hAnsi="宋体" w:cs="宋体"/>
          <w:b/>
          <w:bCs/>
          <w:color w:val="333333"/>
          <w:spacing w:val="15"/>
          <w:kern w:val="0"/>
          <w:sz w:val="24"/>
          <w:szCs w:val="24"/>
          <w:shd w:val="clear" w:color="auto" w:fill="FFFFFF"/>
        </w:rPr>
        <w:t>五、录取</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（一）考生总得分。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考生的初试总分(初试政治理论课、外国语课、业务课一和业务课二成绩)、复试总分分别当量折算后相加即为考生总得分。管理类联考各专业面试中的复试政治理论课达到60分即为合格，不计入总得分。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考生总得分计算办法如下：</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1.初试卷面总分为500分的考生，初试成绩除以5之后的得分，乘以60%，即为初试当量折算分。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2.初试卷面总分为300分的考生，初试成绩除以3之后的得分，乘以60%，即为初试当量折算分。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3.考生专业面试和综合素质总得分乘以40%，即为复试当量折算分。</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4.考生总得分为初试当量折算分与复试当量折算分之和。</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5.政策性加分，计入初试成绩总分，折算为百分制乘以60%后计入考生总得分（符合教育部加分规定的考生需在规定时间向我校研招办提交书面证明材料）。</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6.参加“退役大学生士兵”专项计划考生，对初试总分未达到国家线，可向我校申请调剂到普通计划，按规定享受初试加分政策：“</w:t>
      </w:r>
      <w:r>
        <w:rPr>
          <w:rFonts w:hint="eastAsia" w:ascii="宋体" w:hAnsi="宋体" w:cs="宋体"/>
          <w:color w:val="333333"/>
          <w:kern w:val="0"/>
          <w:sz w:val="24"/>
          <w:szCs w:val="24"/>
        </w:rPr>
        <w:t>高校学生应征入伍服现役退役，达到报考条件后，3 年内参加全国硕士研究生招生考试的考生，初试总分加10分，同等条件下优先录取</w:t>
      </w:r>
      <w:r>
        <w:rPr>
          <w:rFonts w:hint="eastAsia" w:ascii="宋体" w:hAnsi="宋体" w:cs="宋体"/>
          <w:color w:val="333333"/>
          <w:spacing w:val="15"/>
          <w:kern w:val="0"/>
          <w:sz w:val="24"/>
          <w:szCs w:val="24"/>
          <w:shd w:val="clear" w:color="auto" w:fill="FFFFFF"/>
        </w:rPr>
        <w:t>”。</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（二）有以下情况之一的考生，不予录取：</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1.复试面试或加试者低于60分的。</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2.思想政治素质和品德考核不合格的。</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3.已接受其它招生单位“待录取”的。</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4.资格审查未通过或提供虚假信息的。</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5.网络远程面试时有违规行为的。</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三）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shd w:val="clear" w:color="auto" w:fill="FFFFFF"/>
        <w:spacing w:after="150" w:line="315" w:lineRule="atLeast"/>
        <w:jc w:val="left"/>
        <w:rPr>
          <w:rFonts w:hint="eastAsia" w:ascii="微软雅黑" w:hAnsi="微软雅黑" w:eastAsia="微软雅黑" w:cs="宋体"/>
          <w:color w:val="333333"/>
          <w:kern w:val="0"/>
          <w:sz w:val="20"/>
          <w:szCs w:val="20"/>
        </w:rPr>
      </w:pPr>
      <w:r>
        <w:rPr>
          <w:rFonts w:hint="eastAsia" w:ascii="宋体" w:hAnsi="宋体" w:cs="宋体"/>
          <w:b/>
          <w:bCs/>
          <w:color w:val="333333"/>
          <w:spacing w:val="15"/>
          <w:kern w:val="0"/>
          <w:sz w:val="24"/>
          <w:szCs w:val="24"/>
          <w:shd w:val="clear" w:color="auto" w:fill="FFFFFF"/>
        </w:rPr>
        <w:t>六、体检</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拟录取考生在开学后进行体检。体检标准参照教育部、原卫生部、中国残联印发的《普通高等学校招生体检工作指导意见》（教学〔2003〕3号）要求，按照《教育部办公厅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 号）规定执行。</w:t>
      </w:r>
    </w:p>
    <w:p>
      <w:pPr>
        <w:widowControl/>
        <w:shd w:val="clear" w:color="auto" w:fill="FFFFFF"/>
        <w:spacing w:after="150" w:line="315" w:lineRule="atLeast"/>
        <w:jc w:val="left"/>
        <w:rPr>
          <w:rFonts w:hint="eastAsia" w:ascii="微软雅黑" w:hAnsi="微软雅黑" w:eastAsia="微软雅黑" w:cs="宋体"/>
          <w:color w:val="333333"/>
          <w:kern w:val="0"/>
          <w:sz w:val="20"/>
          <w:szCs w:val="20"/>
        </w:rPr>
      </w:pPr>
      <w:r>
        <w:rPr>
          <w:rFonts w:hint="eastAsia" w:ascii="宋体" w:hAnsi="宋体" w:cs="宋体"/>
          <w:b/>
          <w:bCs/>
          <w:color w:val="333333"/>
          <w:spacing w:val="15"/>
          <w:kern w:val="0"/>
          <w:sz w:val="24"/>
          <w:szCs w:val="24"/>
          <w:shd w:val="clear" w:color="auto" w:fill="FFFFFF"/>
        </w:rPr>
        <w:t>七、其它</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一）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（二）拟录取的研究生确定后可进行预备性师生互选，正式互选自新生入学复查合格后至开学两周内完成。</w:t>
      </w:r>
    </w:p>
    <w:p>
      <w:pPr>
        <w:widowControl/>
        <w:shd w:val="clear" w:color="auto" w:fill="FFFFFF"/>
        <w:spacing w:after="150" w:line="315" w:lineRule="atLeast"/>
        <w:ind w:firstLine="510"/>
        <w:jc w:val="left"/>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shd w:val="clear" w:color="auto" w:fill="FFFFFF"/>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r>
        <w:rPr>
          <w:rFonts w:hint="eastAsia" w:ascii="宋体" w:hAnsi="宋体" w:cs="宋体"/>
          <w:color w:val="333333"/>
          <w:spacing w:val="15"/>
          <w:kern w:val="0"/>
          <w:sz w:val="24"/>
          <w:szCs w:val="24"/>
        </w:rPr>
        <w:t>（四）研究生新生学业奖学金的评定按复试批次先后依考生总得分高低排序确定。</w:t>
      </w:r>
    </w:p>
    <w:p>
      <w:pPr>
        <w:widowControl/>
        <w:shd w:val="clear" w:color="auto" w:fill="FFFFFF"/>
        <w:spacing w:after="150" w:line="315" w:lineRule="atLeast"/>
        <w:ind w:firstLine="510"/>
        <w:textAlignment w:val="baseline"/>
        <w:rPr>
          <w:rFonts w:ascii="微软雅黑" w:hAnsi="微软雅黑" w:eastAsia="微软雅黑" w:cs="宋体"/>
          <w:color w:val="333333"/>
          <w:kern w:val="0"/>
          <w:sz w:val="20"/>
          <w:szCs w:val="20"/>
        </w:rPr>
      </w:pPr>
      <w:r>
        <w:rPr>
          <w:rFonts w:hint="eastAsia" w:ascii="宋体" w:hAnsi="宋体" w:cs="宋体"/>
          <w:color w:val="333333"/>
          <w:spacing w:val="15"/>
          <w:kern w:val="0"/>
          <w:sz w:val="24"/>
          <w:szCs w:val="24"/>
        </w:rPr>
        <w:t>（五）各培养单位的复试工作细则及其实施过程涉及的相关问题，由各培养单位研究生招生工作小组负责解释。本办法由学院研究生招生办公室负责解释（咨询电话：0551—65108050）。未尽事宜由学院研究生招生工作领导小组研究决定。</w:t>
      </w:r>
    </w:p>
    <w:p>
      <w:pPr>
        <w:widowControl/>
        <w:shd w:val="clear" w:color="auto" w:fill="FFFFFF"/>
        <w:spacing w:after="150" w:line="315" w:lineRule="atLeast"/>
        <w:ind w:firstLine="510"/>
        <w:textAlignment w:val="baseline"/>
        <w:rPr>
          <w:rFonts w:hint="eastAsia" w:ascii="微软雅黑" w:hAnsi="微软雅黑" w:eastAsia="微软雅黑" w:cs="宋体"/>
          <w:color w:val="333333"/>
          <w:kern w:val="0"/>
          <w:sz w:val="20"/>
          <w:szCs w:val="20"/>
        </w:rPr>
      </w:pPr>
    </w:p>
    <w:p>
      <w:pPr>
        <w:widowControl/>
        <w:shd w:val="clear" w:color="auto" w:fill="FFFFFF"/>
        <w:spacing w:after="150"/>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安徽大学2022年研究生招生网络远程复试须知及考场规则</w:t>
      </w:r>
    </w:p>
    <w:p>
      <w:pPr>
        <w:widowControl/>
        <w:shd w:val="clear" w:color="auto" w:fill="FFFFFF"/>
        <w:spacing w:after="150"/>
        <w:rPr>
          <w:rFonts w:hint="eastAsia" w:ascii="微软雅黑" w:hAnsi="微软雅黑" w:eastAsia="微软雅黑" w:cs="宋体"/>
          <w:color w:val="333333"/>
          <w:kern w:val="0"/>
          <w:sz w:val="20"/>
          <w:szCs w:val="20"/>
        </w:rPr>
      </w:pPr>
      <w:r>
        <w:fldChar w:fldCharType="begin"/>
      </w:r>
      <w:r>
        <w:instrText xml:space="preserve"> HYPERLINK "http://graschool.ahu.edu.cn/2022/0323/c9539a281945/page.htm" </w:instrText>
      </w:r>
      <w:r>
        <w:fldChar w:fldCharType="separate"/>
      </w:r>
      <w:r>
        <w:rPr>
          <w:rFonts w:hint="eastAsia" w:ascii="宋体" w:hAnsi="宋体" w:cs="宋体"/>
          <w:color w:val="000000"/>
          <w:spacing w:val="15"/>
          <w:kern w:val="0"/>
          <w:sz w:val="24"/>
          <w:szCs w:val="24"/>
        </w:rPr>
        <w:t>http://graschool.ahu.edu.cn/2022/0323/c9539a281945/page.htm</w:t>
      </w:r>
      <w:r>
        <w:rPr>
          <w:rFonts w:hint="eastAsia" w:ascii="宋体" w:hAnsi="宋体" w:cs="宋体"/>
          <w:color w:val="000000"/>
          <w:spacing w:val="15"/>
          <w:kern w:val="0"/>
          <w:sz w:val="24"/>
          <w:szCs w:val="24"/>
        </w:rPr>
        <w:fldChar w:fldCharType="end"/>
      </w:r>
    </w:p>
    <w:p>
      <w:pPr>
        <w:widowControl/>
        <w:shd w:val="clear" w:color="auto" w:fill="FFFFFF"/>
        <w:spacing w:after="150"/>
        <w:jc w:val="left"/>
        <w:rPr>
          <w:rFonts w:hint="eastAsia" w:ascii="微软雅黑" w:hAnsi="微软雅黑" w:eastAsia="微软雅黑" w:cs="宋体"/>
          <w:color w:val="333333"/>
          <w:kern w:val="0"/>
          <w:sz w:val="20"/>
          <w:szCs w:val="20"/>
        </w:rPr>
      </w:pPr>
      <w:r>
        <w:rPr>
          <w:rFonts w:hint="eastAsia" w:ascii="宋体" w:hAnsi="宋体" w:cs="宋体"/>
          <w:color w:val="333333"/>
          <w:kern w:val="0"/>
          <w:sz w:val="24"/>
          <w:szCs w:val="24"/>
        </w:rPr>
        <w:t>安徽大学云考场使用指南</w:t>
      </w:r>
    </w:p>
    <w:p>
      <w:pPr>
        <w:widowControl/>
        <w:shd w:val="clear" w:color="auto" w:fill="FFFFFF"/>
        <w:spacing w:after="150"/>
        <w:jc w:val="left"/>
        <w:rPr>
          <w:rFonts w:hint="eastAsia" w:ascii="微软雅黑" w:hAnsi="微软雅黑" w:eastAsia="微软雅黑" w:cs="宋体"/>
          <w:color w:val="333333"/>
          <w:kern w:val="0"/>
          <w:sz w:val="20"/>
          <w:szCs w:val="20"/>
        </w:rPr>
      </w:pPr>
      <w:r>
        <w:rPr>
          <w:rFonts w:hint="eastAsia" w:ascii="宋体" w:hAnsi="宋体" w:cs="宋体"/>
          <w:color w:val="333333"/>
          <w:kern w:val="0"/>
          <w:sz w:val="24"/>
          <w:szCs w:val="24"/>
        </w:rPr>
        <w:t>http://graschool.ahu.edu.cn/_upload/article/files/30/c2/4f42b3ee4596acdf3ba85a265bd7/cf154d73-8293-499f-b0b8-889f8b2b4778.pdf</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1936E0"/>
    <w:rsid w:val="001936E0"/>
    <w:rsid w:val="002E0B17"/>
    <w:rsid w:val="003B2A00"/>
    <w:rsid w:val="006775C6"/>
    <w:rsid w:val="00710919"/>
    <w:rsid w:val="5595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3"/>
    <w:qFormat/>
    <w:uiPriority w:val="1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qFormat/>
    <w:uiPriority w:val="9"/>
    <w:rPr>
      <w:rFonts w:ascii="宋体" w:hAnsi="宋体" w:eastAsia="宋体" w:cs="宋体"/>
      <w:b/>
      <w:bCs/>
      <w:kern w:val="36"/>
      <w:sz w:val="48"/>
      <w:szCs w:val="48"/>
    </w:rPr>
  </w:style>
  <w:style w:type="paragraph" w:customStyle="1" w:styleId="8">
    <w:name w:val="arti_metas"/>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arti_publisher"/>
    <w:basedOn w:val="5"/>
    <w:qFormat/>
    <w:uiPriority w:val="0"/>
  </w:style>
  <w:style w:type="character" w:customStyle="1" w:styleId="10">
    <w:name w:val="arti_update"/>
    <w:basedOn w:val="5"/>
    <w:qFormat/>
    <w:uiPriority w:val="0"/>
  </w:style>
  <w:style w:type="character" w:customStyle="1" w:styleId="11">
    <w:name w:val="arti_views"/>
    <w:basedOn w:val="5"/>
    <w:qFormat/>
    <w:uiPriority w:val="0"/>
  </w:style>
  <w:style w:type="character" w:customStyle="1" w:styleId="12">
    <w:name w:val="wp_visitcount"/>
    <w:basedOn w:val="5"/>
    <w:qFormat/>
    <w:uiPriority w:val="0"/>
  </w:style>
  <w:style w:type="character" w:customStyle="1" w:styleId="13">
    <w:name w:val="标题 字符"/>
    <w:basedOn w:val="5"/>
    <w:link w:val="3"/>
    <w:qFormat/>
    <w:uiPriority w:val="10"/>
    <w:rPr>
      <w:rFonts w:ascii="宋体" w:hAnsi="宋体" w:eastAsia="宋体" w:cs="宋体"/>
      <w:kern w:val="0"/>
      <w:sz w:val="24"/>
      <w:szCs w:val="24"/>
    </w:rPr>
  </w:style>
  <w:style w:type="character" w:customStyle="1" w:styleId="14">
    <w:name w:val="15"/>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3780</Words>
  <Characters>4131</Characters>
  <Lines>30</Lines>
  <Paragraphs>8</Paragraphs>
  <TotalTime>2</TotalTime>
  <ScaleCrop>false</ScaleCrop>
  <LinksUpToDate>false</LinksUpToDate>
  <CharactersWithSpaces>4134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2022-03-28T14:01:00Z</dcterms:created>
  <dc:creator>LC</dc:creator>
  <cp:lastModifiedBy>Administrator</cp:lastModifiedBy>
  <dcterms:modified xsi:type="dcterms:W3CDTF">2022-03-29T07:41:16Z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3E6E548636644FD2A0705FAEB8983E6F</vt:lpwstr>
  </property>
</Properties>
</file>