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656565" w:sz="6" w:space="0"/>
        </w:pBdr>
        <w:shd w:val="clear" w:color="auto" w:fill="FFFFFF"/>
        <w:wordWrap w:val="0"/>
        <w:spacing w:line="600" w:lineRule="atLeast"/>
        <w:jc w:val="center"/>
        <w:outlineLvl w:val="0"/>
        <w:rPr>
          <w:rFonts w:ascii="微软雅黑" w:hAnsi="微软雅黑" w:eastAsia="微软雅黑" w:cs="宋体"/>
          <w:b/>
          <w:bCs/>
          <w:color w:val="000000"/>
          <w:kern w:val="36"/>
          <w:sz w:val="27"/>
          <w:szCs w:val="27"/>
        </w:rPr>
      </w:pPr>
      <w:r>
        <w:rPr>
          <w:rFonts w:hint="eastAsia" w:ascii="微软雅黑" w:hAnsi="微软雅黑" w:eastAsia="微软雅黑" w:cs="宋体"/>
          <w:b/>
          <w:bCs/>
          <w:color w:val="000000"/>
          <w:kern w:val="36"/>
          <w:sz w:val="27"/>
          <w:szCs w:val="27"/>
        </w:rPr>
        <w:t>物质科学与信息技术研究院2</w:t>
      </w:r>
      <w:bookmarkStart w:id="0" w:name="_GoBack"/>
      <w:bookmarkEnd w:id="0"/>
      <w:r>
        <w:rPr>
          <w:rFonts w:hint="eastAsia" w:ascii="微软雅黑" w:hAnsi="微软雅黑" w:eastAsia="微软雅黑" w:cs="宋体"/>
          <w:b/>
          <w:bCs/>
          <w:color w:val="000000"/>
          <w:kern w:val="36"/>
          <w:sz w:val="27"/>
          <w:szCs w:val="27"/>
        </w:rPr>
        <w:t>022年研究生招生</w:t>
      </w:r>
      <w:r>
        <w:rPr>
          <w:rFonts w:hint="eastAsia" w:ascii="微软雅黑" w:hAnsi="微软雅黑" w:eastAsia="微软雅黑" w:cs="宋体"/>
          <w:b/>
          <w:bCs/>
          <w:color w:val="000000"/>
          <w:kern w:val="36"/>
          <w:sz w:val="27"/>
          <w:szCs w:val="27"/>
          <w:lang w:eastAsia="zh-CN"/>
        </w:rPr>
        <w:t>复试</w:t>
      </w:r>
      <w:r>
        <w:rPr>
          <w:rFonts w:hint="eastAsia" w:ascii="微软雅黑" w:hAnsi="微软雅黑" w:eastAsia="微软雅黑" w:cs="宋体"/>
          <w:b/>
          <w:bCs/>
          <w:color w:val="000000"/>
          <w:kern w:val="36"/>
          <w:sz w:val="27"/>
          <w:szCs w:val="27"/>
        </w:rPr>
        <w:t>工作细则</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7"/>
          <w:szCs w:val="27"/>
        </w:rPr>
        <w:t> </w:t>
      </w:r>
      <w:r>
        <w:rPr>
          <w:rFonts w:hint="eastAsia" w:ascii="宋体" w:hAnsi="宋体" w:cs="宋体"/>
          <w:color w:val="222222"/>
          <w:kern w:val="0"/>
          <w:sz w:val="24"/>
          <w:szCs w:val="24"/>
        </w:rPr>
        <w:t>为贯彻习近平总书记重要批示指示精神，落实国务院关于新型冠状病毒感染的肺炎疫情防控部署要求，根据教育部、安徽省教育厅相关规定及会议精神，在确保安全性、公平性和科学性的基础上,结合实际，稳妥做好我校2022年硕士研究生招生复试与录取工作，制定本办法。</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黑体" w:hAnsi="黑体" w:eastAsia="黑体" w:cs="宋体"/>
          <w:color w:val="333333"/>
          <w:kern w:val="0"/>
          <w:sz w:val="24"/>
          <w:szCs w:val="24"/>
        </w:rPr>
        <w:t>一、复试和录取工作原则</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（一）全面贯彻国家和安徽省2022年硕士研究生招生政策，遵循高层次专业人才选拔规律，坚持科学选拔。</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（二）坚持全面考查，突出重点。在对考生德、智、体、美、劳等方面全面衡量的基础上，注重思想政治素质考核，重点考核专业能力、综合素质和创新意识。</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（四）坚持以人为本，质量优先。增强服务意识，维护考生合法权益。</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黑体" w:hAnsi="黑体" w:eastAsia="黑体" w:cs="宋体"/>
          <w:color w:val="333333"/>
          <w:kern w:val="0"/>
          <w:sz w:val="24"/>
          <w:szCs w:val="24"/>
        </w:rPr>
        <w:t>二、组织领导</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（一）物科院研究生招生工作小组</w:t>
      </w:r>
    </w:p>
    <w:p>
      <w:pPr>
        <w:widowControl/>
        <w:shd w:val="clear" w:color="auto" w:fill="FFFFFF"/>
        <w:wordWrap w:val="0"/>
        <w:spacing w:line="480" w:lineRule="atLeast"/>
        <w:ind w:firstLine="418"/>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负责制定本单位研究生复试工作细则并组织实施。组长由本单位主要负责人担任，成员包括分管研究生培养和管理工作的党政负责人、纪委书记以及硕士生导师代表。</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（二）学科复试工作组</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负责本学科的具体复试工作的组织与实施，包括面试专家组成员的确定、复试面试工作的组织等。按照一级学科招生专业分类，依据方向相似原则，拟成立6个工作组，如下：</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1、化学组：负责组织0703化学、0856材料与化工的硕士研究生招生复试工作。</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2、物理组：负责组织0702物理学、0805材料科学与工程的硕士研究生招生复试工作。</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3、生物组：负责组织0710生物学，0860生物与医药的硕士研究生招生复试工作。</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4、环境组：负责组织0830环境科学与工程的硕士研究生招生复试工作。</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5、光学组：负责组织0803光学工程的硕士研究生招生复试工作。</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6、计算机组：负责组织0812计算机科学与技术、0854电子信息的硕士研究生招生复试工作。</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（三）面试专家组</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我院按照一级学科组织复试，招生复试面试专家组由各学科方向导师和负责研究生管理工作人员组成，面试人数较多的学科可成立若干个面试专家组。专家组成员由各学科复试工作组组织确定，成员不少于7人，其中专业技术人员不少于5人，设组长1名，实行组长负责制。面试专家组成员名单需报送物科院招生工作小组审核。</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（四）研究生招生审查监督组</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负责对拟录取考生的档案材料进行政审和诚信评判，负责对复试的各个流程进行监督。</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（五）疫情防控组</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00000A"/>
          <w:kern w:val="0"/>
          <w:sz w:val="24"/>
          <w:szCs w:val="24"/>
        </w:rPr>
        <w:t>负责研究生招生复试疫情防控工作。</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黑体" w:hAnsi="黑体" w:eastAsia="黑体" w:cs="宋体"/>
          <w:color w:val="333333"/>
          <w:kern w:val="0"/>
          <w:sz w:val="24"/>
          <w:szCs w:val="24"/>
        </w:rPr>
        <w:t>三、复试安排</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（一）复试时间：</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1.第一批为第一志愿报考我校且初试成绩达到我校划定的复试标准的考生。复试标准及复试日程在我校研究生院及我院官网公布，不再另发复试通知。</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2.第一批复试结束后，我院招生计划未完成的专业进行调剂复试。接收调剂的学科专业目录在中国研究生招生信息网调剂服务系统发布。调剂复试的复试日程在我院网站发布，在中国研究生招生信息网调剂服务系统收到复试通知且同意参加复试的考生，按复试日程参加复试，不再另发复试通知。</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（二）复试资格：</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1、第一志愿考生</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复试采取差额形式，具体差额比例及复试标准由我院确定并报学校研究生招生办公室备案后执行，考生可在我校研究生院官网查看</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2、调剂考生</w:t>
      </w:r>
    </w:p>
    <w:p>
      <w:pPr>
        <w:widowControl/>
        <w:shd w:val="clear" w:color="auto" w:fill="FFFFFF"/>
        <w:wordWrap w:val="0"/>
        <w:spacing w:line="480" w:lineRule="atLeast"/>
        <w:ind w:firstLine="677"/>
        <w:jc w:val="left"/>
        <w:rPr>
          <w:rFonts w:hint="eastAsia" w:ascii="微软雅黑" w:hAnsi="微软雅黑" w:eastAsia="微软雅黑" w:cs="宋体"/>
          <w:color w:val="000000"/>
          <w:kern w:val="0"/>
          <w:sz w:val="16"/>
          <w:szCs w:val="16"/>
        </w:rPr>
      </w:pPr>
      <w:r>
        <w:rPr>
          <w:rFonts w:hint="eastAsia" w:ascii="宋体" w:hAnsi="宋体" w:cs="宋体"/>
          <w:color w:val="222222"/>
          <w:kern w:val="0"/>
          <w:sz w:val="24"/>
          <w:szCs w:val="24"/>
        </w:rPr>
        <w:t>第一批复试结束后，满足以下基本要求的考生均可登录中国研究生招生信息网调剂系统填写调剂信息，我院招生工作组将根据调剂考生的数量，综合考量考生的学业水平，各工作组开会讨论确定复试考生名单（按照不低于1:1.2的比例确定复试考生名单）。接收调剂的学科专业目录在中国研究生招生信息网调剂服务系统发布。接收调剂的基本要求是：</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（1）调剂到我校研究生的考生须是普通高校全日制本科毕业生（含应届本科毕业生），初试成绩须达到国家划定的A类分数线。</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（2）考生申请调入我校的专业与第一志愿报考专业须为相同或相近,应在同一学科门类范围内。</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（3）考生初试科目与调入我校专业初试科目相同或相近，其中初试全国统一命题科目应与调入专业全国统一命题科目相同。</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（4）参加单独考试（含强军计划、援藏计划）的考生不得调剂。</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（5）符合国家规定的其它调剂要求。</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（三）资格审查</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根据教育部有关文件规定，考生的报名资格审查在复试中进行。凡未接受资格审查或资格审查未通过的考生不得参加复试。</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考生须通过面试平台向我院提交以下材料（原件拍照或清晰扫描件电子版，按顺序编号，并将文件打包命名为“准考证号+姓名+复试培养单位”。）：</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1.准考证。</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2.二代身份证（正反两面）。</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4.大学期间成绩单原件或档案中成绩单复印件（加盖档案管理单位红章，应届本科毕业生加盖所在学校教务部门公章）。</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5.报考“退役大学生士兵”专项计划的考生应提交本人《入伍批准书》和《退出现役证》。</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6.科研成果、英语水平、获奖证书、毕业论文（应届生可提供毕业论文大纲）等证明学术才能的材料。</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7.复试考生本人签字的《考生诚信承诺书》（从研究生院网站“下载专区”下载）。</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黑体" w:hAnsi="黑体" w:eastAsia="黑体" w:cs="宋体"/>
          <w:color w:val="333333"/>
          <w:kern w:val="0"/>
          <w:sz w:val="24"/>
          <w:szCs w:val="24"/>
        </w:rPr>
        <w:t>四、复试方式与计分办法</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（一）复试采用网络远程方式，即远程通过互联网视频面试，具体复试系统平台及使用指南将另行通知。</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二）面试由我院6个学科复试工作组负责组织，面试专家组具体实施负责组织，面试专家组具体实施，满分为100分。面试侧重综合性、开放性的能力型测试，主要考核考生的综合分析、语言表达、外语听说等能力。同时通过考生提供的材料，加强对考生既往学业、一贯表现、科研能力、综合素质和思想品德等情况的全面考查。</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面试成绩由两部分组成：</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专业面试（80%）：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顿超过三分钟，面试时间顺延。面试专家组成员依据考生面试表现当场记名评分：每位考生的面试得分为专家组所有成员记名评分的平均分（消除组间偏差后）。</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综合素质（20%）：面试专家组根据考生提供的大学学习成绩单、毕业论文、科研成果、英语水平、获奖证书等补充材料评分。</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各面试组秘书做好面试记录、评分表存档等工作。面试过程实行全程录屏录像,面试现场录音录像。网络远程视频面试组织程序如下：</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1.所有参加复试的考生须在远程面试当天留充足时间，备好一台带摄像头、麦克风的电脑，以及一部智能手机。建议考生尽可能做好三种网络准备方案：有线网络、无线网络、手机热点，建议优先使用有线网络。考生需保持手机通讯畅通，按规定时间登录复试系统平台，平台将随机确定考生的面试组号和面试序号。</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2.面试开始前，由面试专家组组长以随机抽取的方式决定各组专家的面试组号。</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3.各面试专家组按面试序号对考生进行面试。各面试专家组秘书需填写《安徽大学2022年硕士招生复试情况记录表》，对每位考生面试全程做记录。</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4.我院按面试分组用规定表格向研究生招生办公室报送各考生面试获得的各专家评分表及评分汇总表（由组长签名纸质一份，电子档一份）。</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5.由研究生招生办公室根据各面试组考生的组内平均分与组间平均分之差，对组间偏差进行统一校正，消除组间偏差后的成绩为各考生的面试得分。</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三）没有本科学历证书的考生（普通高等学校应届本科毕业生除外），应当加试两门与报考专业相关的本科主干课程（非法学法律硕士、公共管理硕士、工商管理硕士和单独考试除外）。加试由我院线上组织并监考，在规定时间将笔试试题电子版通过屏幕共享给考生，考生在“双机位”环境下开卷考试（不可查看电子设备）。每门课程考试时间120分钟，满分为100分。加试的每门课程得分达到60分为合格，不计入总得分。</w:t>
      </w:r>
      <w:r>
        <w:rPr>
          <w:rFonts w:hint="eastAsia" w:ascii="宋体" w:hAnsi="宋体" w:cs="宋体"/>
          <w:b/>
          <w:bCs/>
          <w:color w:val="333333"/>
          <w:kern w:val="0"/>
          <w:sz w:val="24"/>
          <w:szCs w:val="24"/>
        </w:rPr>
        <w:t>考生在加试笔试期间，网络卡顿超过10分钟，则需重新组织换题考试。</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（四）调剂复试的资格审查、面试等工作均由我院在研究生院招生办公室的指导下自行组织。调剂复试结束，我院按规定向研究生院招生办公室报送各考生的面试成绩。</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黑体" w:hAnsi="黑体" w:eastAsia="黑体" w:cs="宋体"/>
          <w:color w:val="333333"/>
          <w:kern w:val="0"/>
          <w:sz w:val="24"/>
          <w:szCs w:val="24"/>
        </w:rPr>
        <w:t>五、录取</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（一）考生总得分。</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考生的初试总分(初试政治理论课、外国语课、业务课一和业务课二成绩)、复试总分分别当量折算后相加即为考生总得分。</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考生总得分计算办法如下：</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1.初试卷面总分为500分的考生，初试成绩除以5之后的得分，乘以60%，即为初试当量折算分。</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2.初试卷面总分为300分的考生，初试成绩除以3之后的得分，乘以60%，即为初试当量折算分。</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3.考生专业面试和综合素质总得分乘以40%，即为复试当量折算分。</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4.考生总得分为初试当量折算分与复试当量折算分之和。</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5.政策性加分，计入初试成绩总分，折算为百分制乘以60%后计入考生总得分（符合教育部加分规定的考生需在规定时间向我校研招办提交书面证明材料）。</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二）学校研究生招生办公室按一级学科根据招生计划、总得分高低，依次确定拟录取名单（考生的总得分相同时，按初试成绩总分高低依次录取；考生的总得分、初试成绩总分均相同时，按复试面试得分高低依次录取）。我院根据拟录取名单自行确定考生的拟录取专业（按一级学科招生的学科除外）。</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（三）有以下情况之一的考生，不予录取：</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1.复试面试或加试者低于60分的。</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2.思想政治素质和品德考核不合格的。</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3.已接受其它招生单位“待录取”的。</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4.资格审查未通过或提供虚假信息的。</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5.网络远程面试时有违规行为的。</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四）拟录取的调剂考生，由学校研究生招生办公室通过中国研究生招生信息网发送“待录取”通知，拟录取的调剂考生须在规定的时间内（由学校研究生招生办公室另行公告）确认是否同意接受“待录取”，逾期视为放弃。</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黑体" w:hAnsi="黑体" w:eastAsia="黑体" w:cs="宋体"/>
          <w:color w:val="333333"/>
          <w:kern w:val="0"/>
          <w:sz w:val="24"/>
          <w:szCs w:val="24"/>
        </w:rPr>
        <w:t>六、体检</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拟录取考生在开学后进行体检。体检标准参照教育部、原卫生部、中国残联印发的《普通高等学校招生体检工作指导意见》（教学〔2003〕3号）要求，按照《教育部办公厅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 号）规定执行。</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黑体" w:hAnsi="黑体" w:eastAsia="黑体" w:cs="宋体"/>
          <w:color w:val="333333"/>
          <w:kern w:val="0"/>
          <w:sz w:val="24"/>
          <w:szCs w:val="24"/>
        </w:rPr>
        <w:t>七、其它</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一）招生计划、复试名单、拟录取名单等在安徽大学研究生院网站公示，网址：http://yz.ahu.edu.cn。对复试和录取工作全过程涉及的违法违规行为的举报，由督查组统一受理并按照有关规定进行查处（监督电话：0551—63861581，电子邮箱:jwb@ahu.edu.cn。）。</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（二）拟录取的研究生确定后可进行预备性师生互选，正式互选自新生入学复查合格后至开学两周内完成。</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（四）研究生新生学业奖学金的评定按复试批次先后依考生总得分高低排序确定。</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（五）</w:t>
      </w:r>
      <w:r>
        <w:rPr>
          <w:rFonts w:hint="eastAsia" w:ascii="宋体" w:hAnsi="宋体" w:cs="宋体"/>
          <w:color w:val="222222"/>
          <w:kern w:val="0"/>
          <w:sz w:val="24"/>
          <w:szCs w:val="24"/>
        </w:rPr>
        <w:t>本复试工作细则经院招生工作领导小组审定后实施。</w:t>
      </w:r>
    </w:p>
    <w:p>
      <w:pPr>
        <w:widowControl/>
        <w:shd w:val="clear" w:color="auto" w:fill="FFFFFF"/>
        <w:wordWrap w:val="0"/>
        <w:spacing w:after="144" w:line="480" w:lineRule="atLeast"/>
        <w:ind w:firstLine="504"/>
        <w:jc w:val="left"/>
        <w:rPr>
          <w:rFonts w:hint="eastAsia" w:ascii="微软雅黑" w:hAnsi="微软雅黑" w:eastAsia="微软雅黑" w:cs="宋体"/>
          <w:color w:val="000000"/>
          <w:kern w:val="0"/>
          <w:sz w:val="16"/>
          <w:szCs w:val="16"/>
        </w:rPr>
      </w:pPr>
      <w:r>
        <w:rPr>
          <w:rFonts w:hint="eastAsia" w:ascii="宋体" w:hAnsi="宋体" w:cs="宋体"/>
          <w:color w:val="333333"/>
          <w:kern w:val="0"/>
          <w:sz w:val="24"/>
          <w:szCs w:val="24"/>
        </w:rPr>
        <w:t>（六）</w:t>
      </w:r>
      <w:r>
        <w:rPr>
          <w:rFonts w:hint="eastAsia" w:ascii="宋体" w:hAnsi="宋体" w:cs="宋体"/>
          <w:color w:val="222222"/>
          <w:kern w:val="0"/>
          <w:sz w:val="24"/>
          <w:szCs w:val="24"/>
        </w:rPr>
        <w:t>未尽事宜，按学校研究生院有关规定执行。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AC5152"/>
    <w:rsid w:val="002E0B17"/>
    <w:rsid w:val="003B2A00"/>
    <w:rsid w:val="006775C6"/>
    <w:rsid w:val="00710919"/>
    <w:rsid w:val="00AC5152"/>
    <w:rsid w:val="11987261"/>
    <w:rsid w:val="1DF5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rPr>
      <w:b/>
      <w:bCs/>
    </w:rPr>
  </w:style>
  <w:style w:type="character" w:customStyle="1" w:styleId="7">
    <w:name w:val="标题 1 字符"/>
    <w:basedOn w:val="5"/>
    <w:link w:val="2"/>
    <w:qFormat/>
    <w:uiPriority w:val="9"/>
    <w:rPr>
      <w:rFonts w:ascii="宋体" w:hAnsi="宋体" w:eastAsia="宋体" w:cs="宋体"/>
      <w:b/>
      <w:bCs/>
      <w:kern w:val="36"/>
      <w:sz w:val="48"/>
      <w:szCs w:val="48"/>
    </w:rPr>
  </w:style>
  <w:style w:type="paragraph" w:customStyle="1" w:styleId="8">
    <w:name w:val="oth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wp_visitcount"/>
    <w:basedOn w:val="5"/>
    <w:qFormat/>
    <w:uiPriority w:val="0"/>
  </w:style>
  <w:style w:type="paragraph" w:customStyle="1" w:styleId="10">
    <w:name w:val="western"/>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697</Words>
  <Characters>3974</Characters>
  <Lines>33</Lines>
  <Paragraphs>9</Paragraphs>
  <TotalTime>1</TotalTime>
  <ScaleCrop>false</ScaleCrop>
  <LinksUpToDate>false</LinksUpToDate>
  <CharactersWithSpaces>4662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2022-03-28T14:05:00Z</dcterms:created>
  <dc:creator>LC</dc:creator>
  <cp:lastModifiedBy>Administrator</cp:lastModifiedBy>
  <dcterms:modified xsi:type="dcterms:W3CDTF">2022-03-29T07:37:54Z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E90EF1D8A7C848E2A4F83A4DDF1AB36E</vt:lpwstr>
  </property>
</Properties>
</file>