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left="0" w:right="0" w:firstLine="0"/>
        <w:jc w:val="center"/>
        <w:rPr>
          <w:rFonts w:ascii="微软雅黑" w:hAnsi="微软雅黑" w:eastAsia="微软雅黑" w:cs="微软雅黑"/>
          <w:b/>
          <w:bCs/>
          <w:i w:val="0"/>
          <w:iCs w:val="0"/>
          <w:caps w:val="0"/>
          <w:color w:val="auto"/>
          <w:spacing w:val="0"/>
          <w:sz w:val="28"/>
          <w:szCs w:val="28"/>
        </w:rPr>
      </w:pPr>
      <w:r>
        <w:rPr>
          <w:rFonts w:hint="eastAsia" w:ascii="微软雅黑" w:hAnsi="微软雅黑" w:eastAsia="微软雅黑" w:cs="微软雅黑"/>
          <w:b/>
          <w:bCs/>
          <w:i w:val="0"/>
          <w:iCs w:val="0"/>
          <w:caps w:val="0"/>
          <w:color w:val="auto"/>
          <w:spacing w:val="0"/>
          <w:sz w:val="28"/>
          <w:szCs w:val="28"/>
          <w:bdr w:val="none" w:color="auto" w:sz="0" w:space="0"/>
          <w:shd w:val="clear" w:fill="FFFFFF"/>
        </w:rPr>
        <w:t>安徽大学经济学院2022年硕士研究生招生复试工作细则</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为贯彻落实习近平总书记重要指示批示精神，</w:t>
      </w: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落实国务院关于疫情防控工作的部署要求，根据教育部、安徽省教育厅相关规定及《安徽大学</w:t>
      </w:r>
      <w:r>
        <w:rPr>
          <w:rFonts w:ascii="Arial" w:hAnsi="Arial" w:eastAsia="宋体" w:cs="Arial"/>
          <w:i w:val="0"/>
          <w:iCs w:val="0"/>
          <w:caps w:val="0"/>
          <w:color w:val="666666"/>
          <w:spacing w:val="15"/>
          <w:kern w:val="0"/>
          <w:sz w:val="31"/>
          <w:szCs w:val="31"/>
          <w:bdr w:val="none" w:color="auto" w:sz="0" w:space="0"/>
          <w:shd w:val="clear" w:fill="FFFFFF"/>
          <w:lang w:val="en-US" w:eastAsia="zh-CN" w:bidi="ar"/>
        </w:rPr>
        <w:t>20</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22</w:t>
      </w: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年硕士研究生招生复试和录取办法》，结合我院实际，特制定本细则。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ascii="黑体" w:hAnsi="宋体" w:eastAsia="黑体" w:cs="黑体"/>
          <w:i w:val="0"/>
          <w:iCs w:val="0"/>
          <w:caps w:val="0"/>
          <w:color w:val="666666"/>
          <w:spacing w:val="15"/>
          <w:kern w:val="0"/>
          <w:sz w:val="31"/>
          <w:szCs w:val="31"/>
          <w:bdr w:val="none" w:color="auto" w:sz="0" w:space="0"/>
          <w:shd w:val="clear" w:fill="FFFFFF"/>
          <w:lang w:val="en-US" w:eastAsia="zh-CN" w:bidi="ar"/>
        </w:rPr>
        <w:t>一、</w:t>
      </w:r>
      <w:r>
        <w:rPr>
          <w:rFonts w:hint="eastAsia" w:ascii="黑体" w:hAnsi="宋体" w:eastAsia="黑体" w:cs="黑体"/>
          <w:i w:val="0"/>
          <w:iCs w:val="0"/>
          <w:caps w:val="0"/>
          <w:color w:val="666666"/>
          <w:spacing w:val="15"/>
          <w:kern w:val="0"/>
          <w:sz w:val="31"/>
          <w:szCs w:val="31"/>
          <w:bdr w:val="none" w:color="auto" w:sz="0" w:space="0"/>
          <w:shd w:val="clear" w:fill="FFFFFF"/>
          <w:lang w:val="en-US" w:eastAsia="zh-CN" w:bidi="ar"/>
        </w:rPr>
        <w:t>复试安排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705"/>
        <w:jc w:val="both"/>
      </w:pPr>
      <w:r>
        <w:rPr>
          <w:rFonts w:hint="eastAsia" w:ascii="宋体" w:hAnsi="宋体" w:eastAsia="宋体" w:cs="宋体"/>
          <w:i w:val="0"/>
          <w:iCs w:val="0"/>
          <w:caps w:val="0"/>
          <w:color w:val="666666"/>
          <w:spacing w:val="15"/>
          <w:sz w:val="31"/>
          <w:szCs w:val="31"/>
          <w:bdr w:val="none" w:color="auto" w:sz="0" w:space="0"/>
          <w:shd w:val="clear" w:fill="FFFFFF"/>
        </w:rPr>
        <w:t>（一）复试时间：</w:t>
      </w:r>
      <w:r>
        <w:rPr>
          <w:rFonts w:hint="default" w:ascii="Arial" w:hAnsi="Arial" w:eastAsia="仿宋_gb2312" w:cs="Arial"/>
          <w:i w:val="0"/>
          <w:iCs w:val="0"/>
          <w:caps w:val="0"/>
          <w:color w:val="666666"/>
          <w:spacing w:val="15"/>
          <w:sz w:val="31"/>
          <w:szCs w:val="31"/>
          <w:bdr w:val="none" w:color="auto" w:sz="0" w:space="0"/>
          <w:shd w:val="clear" w:fill="FFFFFF"/>
        </w:rPr>
        <w:t>3</w:t>
      </w:r>
      <w:r>
        <w:rPr>
          <w:rFonts w:hint="eastAsia" w:ascii="宋体" w:hAnsi="宋体" w:eastAsia="宋体" w:cs="宋体"/>
          <w:i w:val="0"/>
          <w:iCs w:val="0"/>
          <w:caps w:val="0"/>
          <w:color w:val="666666"/>
          <w:spacing w:val="15"/>
          <w:sz w:val="31"/>
          <w:szCs w:val="31"/>
          <w:bdr w:val="none" w:color="auto" w:sz="0" w:space="0"/>
          <w:shd w:val="clear" w:fill="FFFFFF"/>
        </w:rPr>
        <w:t>月</w:t>
      </w:r>
      <w:r>
        <w:rPr>
          <w:rFonts w:hint="default" w:ascii="Arial" w:hAnsi="Arial" w:eastAsia="宋体" w:cs="Arial"/>
          <w:i w:val="0"/>
          <w:iCs w:val="0"/>
          <w:caps w:val="0"/>
          <w:color w:val="666666"/>
          <w:spacing w:val="15"/>
          <w:sz w:val="31"/>
          <w:szCs w:val="31"/>
          <w:bdr w:val="none" w:color="auto" w:sz="0" w:space="0"/>
          <w:shd w:val="clear" w:fill="FFFFFF"/>
        </w:rPr>
        <w:t>30</w:t>
      </w:r>
      <w:r>
        <w:rPr>
          <w:rFonts w:hint="eastAsia" w:ascii="宋体" w:hAnsi="宋体" w:eastAsia="宋体" w:cs="宋体"/>
          <w:i w:val="0"/>
          <w:iCs w:val="0"/>
          <w:caps w:val="0"/>
          <w:color w:val="666666"/>
          <w:spacing w:val="15"/>
          <w:sz w:val="31"/>
          <w:szCs w:val="31"/>
          <w:bdr w:val="none" w:color="auto" w:sz="0" w:space="0"/>
          <w:shd w:val="clear" w:fill="FFFFFF"/>
        </w:rPr>
        <w:t>日至</w:t>
      </w:r>
      <w:r>
        <w:rPr>
          <w:rFonts w:hint="default" w:ascii="Arial" w:hAnsi="Arial" w:eastAsia="宋体" w:cs="Arial"/>
          <w:i w:val="0"/>
          <w:iCs w:val="0"/>
          <w:caps w:val="0"/>
          <w:color w:val="666666"/>
          <w:spacing w:val="15"/>
          <w:sz w:val="31"/>
          <w:szCs w:val="31"/>
          <w:bdr w:val="none" w:color="auto" w:sz="0" w:space="0"/>
          <w:shd w:val="clear" w:fill="FFFFFF"/>
        </w:rPr>
        <w:t>4</w:t>
      </w:r>
      <w:r>
        <w:rPr>
          <w:rFonts w:hint="eastAsia" w:ascii="宋体" w:hAnsi="宋体" w:eastAsia="宋体" w:cs="宋体"/>
          <w:i w:val="0"/>
          <w:iCs w:val="0"/>
          <w:caps w:val="0"/>
          <w:color w:val="666666"/>
          <w:spacing w:val="15"/>
          <w:sz w:val="31"/>
          <w:szCs w:val="31"/>
          <w:bdr w:val="none" w:color="auto" w:sz="0" w:space="0"/>
          <w:shd w:val="clear" w:fill="FFFFFF"/>
        </w:rPr>
        <w:t>月</w:t>
      </w:r>
      <w:r>
        <w:rPr>
          <w:rFonts w:hint="default" w:ascii="Arial" w:hAnsi="Arial" w:eastAsia="宋体" w:cs="Arial"/>
          <w:i w:val="0"/>
          <w:iCs w:val="0"/>
          <w:caps w:val="0"/>
          <w:color w:val="666666"/>
          <w:spacing w:val="15"/>
          <w:sz w:val="31"/>
          <w:szCs w:val="31"/>
          <w:bdr w:val="none" w:color="auto" w:sz="0" w:space="0"/>
          <w:shd w:val="clear" w:fill="FFFFFF"/>
        </w:rPr>
        <w:t>1</w:t>
      </w:r>
      <w:r>
        <w:rPr>
          <w:rFonts w:hint="default" w:ascii="仿宋_gb2312" w:hAnsi="仿宋_gb2312" w:eastAsia="仿宋_gb2312" w:cs="仿宋_gb2312"/>
          <w:i w:val="0"/>
          <w:iCs w:val="0"/>
          <w:caps w:val="0"/>
          <w:color w:val="666666"/>
          <w:spacing w:val="15"/>
          <w:sz w:val="31"/>
          <w:szCs w:val="31"/>
          <w:bdr w:val="none" w:color="auto" w:sz="0" w:space="0"/>
          <w:shd w:val="clear" w:fill="FFFFFF"/>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（二）复试分数线：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1.</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理论经济学：总分</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≥360</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，单科成绩达到国家</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A</w:t>
      </w: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类最低分数线；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2.</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应用经济学：总分</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≥360</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，单科成绩达到国家</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A</w:t>
      </w: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类最低分数线；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3.</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统计学：总分</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≥360</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，单科成绩达到国家</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A</w:t>
      </w: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类最低分数线；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4.</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金融硕士：总分</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≥365</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，单科成绩达到国家</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A</w:t>
      </w: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类最低分数线；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5.</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应用统计硕士：总分</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≥370</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，单科成绩达到国家</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A</w:t>
      </w: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类最低分数线；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6.</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税务硕士：总分</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≥360</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，单科成绩达到国家</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A</w:t>
      </w: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类最低分数线；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7.</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国际商务硕士：总分</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≥360</w:t>
      </w:r>
      <w:r>
        <w:rPr>
          <w:rFonts w:hint="eastAsia" w:ascii="宋体" w:hAnsi="宋体" w:eastAsia="宋体" w:cs="宋体"/>
          <w:i w:val="0"/>
          <w:iCs w:val="0"/>
          <w:caps w:val="0"/>
          <w:color w:val="666666"/>
          <w:spacing w:val="15"/>
          <w:kern w:val="0"/>
          <w:sz w:val="31"/>
          <w:szCs w:val="31"/>
          <w:bdr w:val="none" w:color="auto" w:sz="0" w:space="0"/>
          <w:shd w:val="clear" w:fill="FFFFFF"/>
          <w:lang w:val="en-US" w:eastAsia="zh-CN" w:bidi="ar"/>
        </w:rPr>
        <w:t>，单科成绩达到国家</w:t>
      </w:r>
      <w:r>
        <w:rPr>
          <w:rFonts w:hint="default" w:ascii="Arial" w:hAnsi="Arial" w:eastAsia="宋体" w:cs="Arial"/>
          <w:i w:val="0"/>
          <w:iCs w:val="0"/>
          <w:caps w:val="0"/>
          <w:color w:val="666666"/>
          <w:spacing w:val="15"/>
          <w:kern w:val="0"/>
          <w:sz w:val="31"/>
          <w:szCs w:val="31"/>
          <w:bdr w:val="none" w:color="auto" w:sz="0" w:space="0"/>
          <w:shd w:val="clear" w:fill="FFFFFF"/>
          <w:lang w:val="en-US" w:eastAsia="zh-CN" w:bidi="ar"/>
        </w:rPr>
        <w:t>A</w:t>
      </w: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类最低分数线。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（三）复试资格审查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根据教育部有关文件规定，考生的报名资格审查在复试中进行。凡未接受资格审查或资格审查未通过的考生不得参加复试。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考生须通过面试平台向所报考研究生培养单位提交以下材料（原件拍照或清晰扫描件电子版，按顺序编号，并将文件打包命名为“准考证号</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姓名</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经济学院”）：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1.</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二代身份证（正反两面）。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3.</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学历证书、学位证书（应届生提供学生证）；复试时尚未取得本科毕业证书的自考和网络教育考生，须凭颁发毕业证书的省级高等教育自学考试办公室或网络教育高校出具的相关证明方可参加复试。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4.</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大学期间成绩单原件或档案中成绩单复印件（加盖档案管理单位红章，应届本科毕业生加盖所在学校教务部门公章）。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5.</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报考“退役大学生士兵”专项计划的考生应提交本人《入伍批准书》和《退出现役证》。报考“退役大学生士兵”专项计划的考生，总成绩</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和单科成绩须达到</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国家划定的</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A</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类分数</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6.</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科研成果、英语水平、获奖证书、毕业论文（应届生可提供毕业论文大纲）等证明学术才能的材料</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7.</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其它可以证明自己综合素质的相关材料。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8.</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复试考生本人签字的《考生诚信承诺书》（从研究生院网站“下载专区”下载）。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default" w:ascii="仿宋_gb2312" w:hAnsi="仿宋_gb2312" w:eastAsia="仿宋_gb2312" w:cs="仿宋_gb2312"/>
          <w:i w:val="0"/>
          <w:iCs w:val="0"/>
          <w:caps w:val="0"/>
          <w:color w:val="666666"/>
          <w:spacing w:val="15"/>
          <w:kern w:val="0"/>
          <w:sz w:val="31"/>
          <w:szCs w:val="31"/>
          <w:bdr w:val="none" w:color="auto" w:sz="0" w:space="0"/>
          <w:shd w:val="clear" w:fill="FFFFFF"/>
          <w:lang w:val="en-US" w:eastAsia="zh-CN" w:bidi="ar"/>
        </w:rPr>
        <w:t>（四）复试方式与计分办法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1.</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复试采用网络远程方式，即远程通过互联网视频面试，具体复试系统平台及使用指南将另行通知。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面试由经济学院研究生招生工作小组负责组织，面试专家组具体实施，满分为</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100</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分。面试侧重综合性、开放性的能力型测试，主要考核考生的综合分析、语言表达、外语听说等能力。同时通过考生提供的材料，对考生既往学业、一贯表现、科研能力、综合素质和思想品德等情况的全面考查。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面试成绩由两部分组成：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专业面试（</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80%</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）：面试专家组成员主要以提问、考生随机抽取试题的方式对考生进行面试，题目参照《安徽大学</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202</w:t>
      </w:r>
      <w:r>
        <w:rPr>
          <w:rFonts w:hint="default" w:ascii="Arial" w:hAnsi="Arial" w:eastAsia="宋体" w:cs="Arial"/>
          <w:i w:val="0"/>
          <w:iCs w:val="0"/>
          <w:caps w:val="0"/>
          <w:color w:val="666666"/>
          <w:spacing w:val="0"/>
          <w:kern w:val="0"/>
          <w:sz w:val="31"/>
          <w:szCs w:val="31"/>
          <w:bdr w:val="none" w:color="auto" w:sz="0" w:space="0"/>
          <w:shd w:val="clear" w:fill="FFFFFF"/>
          <w:lang w:val="en-US" w:eastAsia="zh-CN" w:bidi="ar"/>
        </w:rPr>
        <w:t>2</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年硕士研究生招生专业目录》上列出的复试科目内容范围，注重加强考察考生的专业素养与创新能力。每位考生面试时间不少于</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20</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分钟（专业知识面试时间不少于</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10</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分钟）。面试网络出现卡顿超过</w:t>
      </w:r>
      <w:r>
        <w:rPr>
          <w:rFonts w:hint="default" w:ascii="Arial" w:hAnsi="Arial" w:eastAsia="宋体" w:cs="Arial"/>
          <w:i w:val="0"/>
          <w:iCs w:val="0"/>
          <w:caps w:val="0"/>
          <w:color w:val="666666"/>
          <w:spacing w:val="0"/>
          <w:kern w:val="0"/>
          <w:sz w:val="31"/>
          <w:szCs w:val="31"/>
          <w:bdr w:val="none" w:color="auto" w:sz="0" w:space="0"/>
          <w:shd w:val="clear" w:fill="FFFFFF"/>
          <w:lang w:val="en-US" w:eastAsia="zh-CN" w:bidi="ar"/>
        </w:rPr>
        <w:t>3</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分钟，面试时间顺延。面试专家组成员依据考生面试表现当场记名评分，每位考生的面试得分为专家组所有成员记名评分的平均分（消除组间偏差后）。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综合素质（</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20%</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）：面试专家组根据考生提供的大学学习成绩单、毕业论文、科研成果、英语水平、获奖证书等补充材料评分。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学院指定专人做好面试记录、评分表存档等工作。面试过程实行全程录屏录像，面试现场录音录像。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3.</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网络远程视频面试组织程序如下：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1</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）所有参加复试的考生须在远程面试当天留充足时间，备好一台带摄像头、麦克风的电脑，以及一部智能手机。建议考生尽可能做好三种网络准备方案：有线网络、无线网络、手机热点，建议优先使用有线网络。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）“三随机”：面试前，通过小程序随机确定考生的面试组号和面试序号；面试开始前，由面试专家组组长以随机抽取的方式</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确定各组专家的面试组号，面试时，考生随机抽取面试题。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3</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）考生按规定时间登录面试系统平台，通过“人脸识别”、“人证识别”。各面试专家组按面试序号对考生进行面试。各面试专家组秘书需填写《安徽大学</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202</w:t>
      </w:r>
      <w:r>
        <w:rPr>
          <w:rFonts w:hint="default" w:ascii="Arial" w:hAnsi="Arial" w:eastAsia="宋体" w:cs="Arial"/>
          <w:i w:val="0"/>
          <w:iCs w:val="0"/>
          <w:caps w:val="0"/>
          <w:color w:val="666666"/>
          <w:spacing w:val="0"/>
          <w:kern w:val="0"/>
          <w:sz w:val="31"/>
          <w:szCs w:val="31"/>
          <w:bdr w:val="none" w:color="auto" w:sz="0" w:space="0"/>
          <w:shd w:val="clear" w:fill="FFFFFF"/>
          <w:lang w:val="en-US" w:eastAsia="zh-CN" w:bidi="ar"/>
        </w:rPr>
        <w:t>2</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年硕士招生复试情况记录表》，对每位考生面试全程做记录。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4</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）各面试专家组按面试分组用规定表格向学院研究生招生办公室报送各考生面试获得的各专家评分表及评分汇总表（由组长签名纸质一份，电子档一份），然后统一报送学校研究生招生办公室。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5</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）由学校研究生招生办公室根据各面试组考生的组内平均分与组间平均分之差，对组间偏差进行统一校正，消除组间偏差后的成绩为各考生的面试得分。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eastAsia" w:ascii="黑体" w:hAnsi="宋体" w:eastAsia="黑体" w:cs="黑体"/>
          <w:i w:val="0"/>
          <w:iCs w:val="0"/>
          <w:caps w:val="0"/>
          <w:color w:val="666666"/>
          <w:spacing w:val="15"/>
          <w:kern w:val="0"/>
          <w:sz w:val="31"/>
          <w:szCs w:val="31"/>
          <w:bdr w:val="none" w:color="auto" w:sz="0" w:space="0"/>
          <w:shd w:val="clear" w:fill="FFFFFF"/>
          <w:lang w:val="en-US" w:eastAsia="zh-CN" w:bidi="ar"/>
        </w:rPr>
        <w:t>二、录取排序规则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0" w:afterAutospacing="0" w:line="435" w:lineRule="atLeast"/>
        <w:ind w:left="0" w:right="0" w:firstLine="645"/>
        <w:jc w:val="left"/>
        <w:textAlignment w:val="top"/>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（一）考生总得分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0" w:afterAutospacing="0" w:line="435" w:lineRule="atLeast"/>
        <w:ind w:left="0" w:right="0" w:firstLine="645"/>
        <w:jc w:val="left"/>
        <w:textAlignment w:val="top"/>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考生的初试总分（初试政治理论、外语、业务课</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1</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、业务课</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成绩之和</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）、复试总分分别当量折算后相加即为考生总得分。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0" w:afterAutospacing="0" w:line="435" w:lineRule="atLeast"/>
        <w:ind w:left="0" w:right="0" w:firstLine="645"/>
        <w:jc w:val="left"/>
        <w:textAlignment w:val="top"/>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考生总得分计算办法如下：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宋体" w:cs="Arial"/>
          <w:i w:val="0"/>
          <w:iCs w:val="0"/>
          <w:caps w:val="0"/>
          <w:color w:val="666666"/>
          <w:spacing w:val="0"/>
          <w:kern w:val="0"/>
          <w:sz w:val="31"/>
          <w:szCs w:val="31"/>
          <w:bdr w:val="none" w:color="auto" w:sz="0" w:space="0"/>
          <w:shd w:val="clear" w:fill="FFFFFF"/>
          <w:lang w:val="en-US" w:eastAsia="zh-CN" w:bidi="ar"/>
        </w:rPr>
        <w:t>1.</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初试卷面总分除以</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5</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之后的得分乘以</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60%</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即为初试当量折算分。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考生专业面试和综合素质总得分乘以</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40%</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，即为复试当量折算分。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3.</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考生总得分为初试当量折算分与复试当量折算分之和。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4.</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政策性加分，计入初试成绩总分，折算为百分制乘以</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60%</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后计入考生总得分（符合教育部加分规定的考生需在规定时间向我校研招办提交书面证明材料）。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二）学校研究生招生办公室按一级学科，根据招生计划、总得分高低，依次确定拟录取名单（考生的总得分相同时，按初试成绩总分高低依次录取；考生的总得分、初试成绩总分均相同时，按复试面试得分高低依次录取）。学院根据拟录取名单确定考生的拟录取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（三）有以下情况之一的考生，自动取消录取资格：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1.</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复试面试或加试者低于</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60</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Arial" w:hAnsi="Arial" w:eastAsia="宋体" w:cs="Arial"/>
          <w:i w:val="0"/>
          <w:iCs w:val="0"/>
          <w:caps w:val="0"/>
          <w:color w:val="666666"/>
          <w:spacing w:val="0"/>
          <w:kern w:val="0"/>
          <w:sz w:val="31"/>
          <w:szCs w:val="31"/>
          <w:bdr w:val="none" w:color="auto" w:sz="0" w:space="0"/>
          <w:shd w:val="clear" w:fill="FFFFFF"/>
          <w:lang w:val="en-US" w:eastAsia="zh-CN" w:bidi="ar"/>
        </w:rPr>
        <w:t>2.</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思想政治素质和品德考核不合格的。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3.</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已接受其它招生单位“待录取”的。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4.</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资格审查未通过或提供虚假信息的。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5.</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网络远程面试时有违规行为的。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eastAsia" w:ascii="黑体" w:hAnsi="宋体" w:eastAsia="黑体" w:cs="黑体"/>
          <w:i w:val="0"/>
          <w:iCs w:val="0"/>
          <w:caps w:val="0"/>
          <w:color w:val="666666"/>
          <w:spacing w:val="15"/>
          <w:kern w:val="0"/>
          <w:sz w:val="31"/>
          <w:szCs w:val="31"/>
          <w:bdr w:val="none" w:color="auto" w:sz="0" w:space="0"/>
          <w:shd w:val="clear" w:fill="FFFFFF"/>
          <w:lang w:val="en-US" w:eastAsia="zh-CN" w:bidi="ar"/>
        </w:rPr>
        <w:t>三、体检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拟录取考生在开学后进行体检。体检标准参照教育部、原卫生部、中国残联印发的《普通高等学校 招生体检工作指导意见》（教学〔</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2003</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3 </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号）要求，按照《教育部 办公厅 卫生部办公厅关于普通高等学校招生学生入学身体检查取 消乙肝项目检测有关问题的通知》（教学厅〔</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2010</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2 </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号）规定执行。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left"/>
      </w:pPr>
      <w:r>
        <w:rPr>
          <w:rFonts w:hint="eastAsia" w:ascii="黑体" w:hAnsi="宋体" w:eastAsia="黑体" w:cs="黑体"/>
          <w:i w:val="0"/>
          <w:iCs w:val="0"/>
          <w:caps w:val="0"/>
          <w:color w:val="666666"/>
          <w:spacing w:val="15"/>
          <w:kern w:val="0"/>
          <w:sz w:val="31"/>
          <w:szCs w:val="31"/>
          <w:bdr w:val="none" w:color="auto" w:sz="0" w:space="0"/>
          <w:shd w:val="clear" w:fill="FFFFFF"/>
          <w:lang w:val="en-US" w:eastAsia="zh-CN" w:bidi="ar"/>
        </w:rPr>
        <w:t>四、其它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（一</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）在正式复试前，每位参加复试的考生均须在</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3</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月</w:t>
      </w:r>
      <w:r>
        <w:rPr>
          <w:rFonts w:hint="default" w:ascii="Arial" w:hAnsi="Arial" w:eastAsia="宋体" w:cs="Arial"/>
          <w:i w:val="0"/>
          <w:iCs w:val="0"/>
          <w:caps w:val="0"/>
          <w:color w:val="666666"/>
          <w:spacing w:val="0"/>
          <w:kern w:val="0"/>
          <w:sz w:val="31"/>
          <w:szCs w:val="31"/>
          <w:bdr w:val="none" w:color="auto" w:sz="0" w:space="0"/>
          <w:shd w:val="clear" w:fill="FFFFFF"/>
          <w:lang w:val="en-US" w:eastAsia="zh-CN" w:bidi="ar"/>
        </w:rPr>
        <w:t>29</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日参加网络复试模拟演练。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（二）招生计划、复试名单、拟录取名单等在安徽大学研究生院网站公示，网址：</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http://yz.ahu.edu.cn</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（三）拟录取的研究生确定后可进行预备性师生互选，正式互选自新生入学复查合格后至开学两周内完成。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（四）对在复试过程中有违规行为的考生，一经查实，即按照《国家教育考试违规处理办法》《普通高等学校招生违规行为处理暂行办法》等规定严肃处理，取消录取资格，记入《考生考试诚信档案》。入学后</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3</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个月内，经济学院将按照《普通高等学校学生管理规定》有关要求，对所有考生进行全面复查，对复试、复查中表现差异大的，进行严格审核和调查，确认冒名顶替或考试舞弊的，将予以严肃处理，并进行追究。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（五）研究生新生学业奖学金的评定按复试批次先后依考生总得分高低排序确定。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复试工作细则及其实施过程涉及的相关问题，由学院研究生招生办公室负责解释（咨询电话：</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0551</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63861175</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，网络面试技术保障及相关问题咨询电话：</w:t>
      </w:r>
      <w:r>
        <w:rPr>
          <w:rFonts w:hint="default" w:ascii="Arial" w:hAnsi="Arial" w:eastAsia="仿宋_gb2312" w:cs="Arial"/>
          <w:i w:val="0"/>
          <w:iCs w:val="0"/>
          <w:caps w:val="0"/>
          <w:color w:val="666666"/>
          <w:spacing w:val="0"/>
          <w:kern w:val="0"/>
          <w:sz w:val="31"/>
          <w:szCs w:val="31"/>
          <w:bdr w:val="none" w:color="auto" w:sz="0" w:space="0"/>
          <w:shd w:val="clear" w:fill="FFFFFF"/>
          <w:lang w:val="en-US" w:eastAsia="zh-CN" w:bidi="ar"/>
        </w:rPr>
        <w:t>17352929934</w:t>
      </w:r>
      <w:r>
        <w:rPr>
          <w:rFonts w:hint="eastAsia" w:ascii="宋体" w:hAnsi="宋体" w:eastAsia="宋体" w:cs="宋体"/>
          <w:i w:val="0"/>
          <w:iCs w:val="0"/>
          <w:caps w:val="0"/>
          <w:color w:val="666666"/>
          <w:spacing w:val="0"/>
          <w:kern w:val="0"/>
          <w:sz w:val="31"/>
          <w:szCs w:val="31"/>
          <w:bdr w:val="none" w:color="auto" w:sz="0" w:space="0"/>
          <w:shd w:val="clear" w:fill="FFFFFF"/>
          <w:lang w:val="en-US" w:eastAsia="zh-CN" w:bidi="ar"/>
        </w:rPr>
        <w:t>蒋老师）。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jc w:val="left"/>
        <w:textAlignment w:val="top"/>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未尽事宜由学院研究生招生工作小组研究决定。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lang w:val="en-US" w:eastAsia="zh-CN" w:bidi="ar"/>
        </w:rPr>
        <w:t>安徽大学经济学院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Arial" w:hAnsi="Arial" w:eastAsia="宋体" w:cs="Arial"/>
          <w:i w:val="0"/>
          <w:iCs w:val="0"/>
          <w:caps w:val="0"/>
          <w:color w:val="666666"/>
          <w:spacing w:val="0"/>
          <w:sz w:val="31"/>
          <w:szCs w:val="31"/>
          <w:bdr w:val="none" w:color="auto" w:sz="0" w:space="0"/>
          <w:shd w:val="clear" w:fill="FFFFFF"/>
        </w:rPr>
        <w:t>2022</w:t>
      </w:r>
      <w:r>
        <w:rPr>
          <w:rFonts w:hint="eastAsia" w:ascii="宋体" w:hAnsi="宋体" w:eastAsia="宋体" w:cs="宋体"/>
          <w:i w:val="0"/>
          <w:iCs w:val="0"/>
          <w:caps w:val="0"/>
          <w:color w:val="666666"/>
          <w:spacing w:val="0"/>
          <w:sz w:val="31"/>
          <w:szCs w:val="31"/>
          <w:bdr w:val="none" w:color="auto" w:sz="0" w:space="0"/>
          <w:shd w:val="clear" w:fill="FFFFFF"/>
        </w:rPr>
        <w:t>年</w:t>
      </w:r>
      <w:r>
        <w:rPr>
          <w:rFonts w:hint="default" w:ascii="Arial" w:hAnsi="Arial" w:eastAsia="仿宋_gb2312" w:cs="Arial"/>
          <w:i w:val="0"/>
          <w:iCs w:val="0"/>
          <w:caps w:val="0"/>
          <w:color w:val="666666"/>
          <w:spacing w:val="0"/>
          <w:sz w:val="31"/>
          <w:szCs w:val="31"/>
          <w:bdr w:val="none" w:color="auto" w:sz="0" w:space="0"/>
          <w:shd w:val="clear" w:fill="FFFFFF"/>
        </w:rPr>
        <w:t>3</w:t>
      </w:r>
      <w:r>
        <w:rPr>
          <w:rFonts w:hint="eastAsia" w:ascii="宋体" w:hAnsi="宋体" w:eastAsia="宋体" w:cs="宋体"/>
          <w:i w:val="0"/>
          <w:iCs w:val="0"/>
          <w:caps w:val="0"/>
          <w:color w:val="666666"/>
          <w:spacing w:val="0"/>
          <w:sz w:val="31"/>
          <w:szCs w:val="31"/>
          <w:bdr w:val="none" w:color="auto" w:sz="0" w:space="0"/>
          <w:shd w:val="clear" w:fill="FFFFFF"/>
        </w:rPr>
        <w:t>月</w:t>
      </w:r>
      <w:r>
        <w:rPr>
          <w:rFonts w:hint="default" w:ascii="Arial" w:hAnsi="Arial" w:eastAsia="仿宋_gb2312" w:cs="Arial"/>
          <w:i w:val="0"/>
          <w:iCs w:val="0"/>
          <w:caps w:val="0"/>
          <w:color w:val="666666"/>
          <w:spacing w:val="0"/>
          <w:sz w:val="31"/>
          <w:szCs w:val="31"/>
          <w:bdr w:val="none" w:color="auto" w:sz="0" w:space="0"/>
          <w:shd w:val="clear" w:fill="FFFFFF"/>
        </w:rPr>
        <w:t>2</w:t>
      </w:r>
      <w:r>
        <w:rPr>
          <w:rFonts w:hint="default" w:ascii="Arial" w:hAnsi="Arial" w:eastAsia="宋体" w:cs="Arial"/>
          <w:i w:val="0"/>
          <w:iCs w:val="0"/>
          <w:caps w:val="0"/>
          <w:color w:val="666666"/>
          <w:spacing w:val="0"/>
          <w:sz w:val="31"/>
          <w:szCs w:val="31"/>
          <w:bdr w:val="none" w:color="auto" w:sz="0" w:space="0"/>
          <w:shd w:val="clear" w:fill="FFFFFF"/>
        </w:rPr>
        <w:t>5</w:t>
      </w:r>
      <w:r>
        <w:rPr>
          <w:rFonts w:hint="default" w:ascii="仿宋_gb2312" w:hAnsi="仿宋_gb2312" w:eastAsia="仿宋_gb2312" w:cs="仿宋_gb2312"/>
          <w:i w:val="0"/>
          <w:iCs w:val="0"/>
          <w:caps w:val="0"/>
          <w:color w:val="666666"/>
          <w:spacing w:val="0"/>
          <w:sz w:val="31"/>
          <w:szCs w:val="31"/>
          <w:bdr w:val="none" w:color="auto" w:sz="0" w:space="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136F7"/>
    <w:rsid w:val="1B11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2022-03-29T00:52:00Z</dcterms:created>
  <dc:creator>Administrator</dc:creator>
  <cp:lastModifiedBy>Administrator</cp:lastModifiedBy>
  <dcterms:modified xsi:type="dcterms:W3CDTF">2022-03-29T00:52:58Z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1648DAED93BB421FBDFBB51E5E5B638A</vt:lpwstr>
  </property>
</Properties>
</file>