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28"/>
          <w:szCs w:val="28"/>
        </w:rPr>
      </w:pPr>
      <w:bookmarkStart w:id="0" w:name="_Toc52534899"/>
      <w:bookmarkStart w:id="1" w:name="_Toc52445813"/>
      <w:bookmarkStart w:id="2" w:name="_Toc52270968"/>
      <w:bookmarkStart w:id="3" w:name="_Toc52536576"/>
      <w:bookmarkStart w:id="4" w:name="_Toc52271884"/>
      <w:bookmarkStart w:id="5" w:name="_Toc52271949"/>
      <w:bookmarkStart w:id="6" w:name="_Toc52270820"/>
      <w:bookmarkStart w:id="7" w:name="_Toc52272546"/>
      <w:bookmarkStart w:id="8" w:name="_Toc52271162"/>
      <w:bookmarkStart w:id="9" w:name="_Toc52271438"/>
      <w:bookmarkStart w:id="10" w:name="_Toc52444274"/>
      <w:bookmarkStart w:id="11" w:name="_Toc68947499"/>
      <w:bookmarkStart w:id="12" w:name="_Toc52444882"/>
      <w:bookmarkStart w:id="13" w:name="_Toc52270868"/>
      <w:bookmarkStart w:id="14" w:name="_Toc52272407"/>
      <w:r>
        <w:rPr>
          <w:rFonts w:hint="eastAsia" w:hAnsi="宋体"/>
          <w:b/>
          <w:sz w:val="28"/>
          <w:szCs w:val="28"/>
        </w:rPr>
        <w:t>烟台大学经济</w:t>
      </w:r>
      <w:r>
        <w:rPr>
          <w:rFonts w:hAnsi="宋体"/>
          <w:b/>
          <w:sz w:val="28"/>
          <w:szCs w:val="28"/>
        </w:rPr>
        <w:t>管理学院</w:t>
      </w:r>
    </w:p>
    <w:p>
      <w:pPr>
        <w:widowControl/>
        <w:spacing w:line="360" w:lineRule="auto"/>
        <w:jc w:val="center"/>
        <w:rPr>
          <w:rFonts w:hint="eastAsia" w:hAnsi="宋体"/>
          <w:b/>
          <w:sz w:val="28"/>
          <w:szCs w:val="28"/>
        </w:rPr>
      </w:pPr>
      <w:r>
        <w:rPr>
          <w:rFonts w:hint="eastAsia" w:hAnsi="宋体"/>
          <w:b/>
          <w:sz w:val="28"/>
          <w:szCs w:val="28"/>
        </w:rPr>
        <w:t>2022年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hAnsi="宋体"/>
          <w:b/>
          <w:sz w:val="28"/>
          <w:szCs w:val="28"/>
        </w:rPr>
        <w:t>硕士研究</w:t>
      </w:r>
      <w:bookmarkStart w:id="15" w:name="_GoBack"/>
      <w:bookmarkEnd w:id="15"/>
      <w:r>
        <w:rPr>
          <w:rFonts w:hint="eastAsia" w:hAnsi="宋体"/>
          <w:b/>
          <w:sz w:val="28"/>
          <w:szCs w:val="28"/>
        </w:rPr>
        <w:t>生复试录取工作实施办法</w:t>
      </w:r>
    </w:p>
    <w:p>
      <w:pPr>
        <w:widowControl/>
        <w:spacing w:line="360" w:lineRule="auto"/>
        <w:jc w:val="center"/>
        <w:rPr>
          <w:rFonts w:hint="eastAsia" w:hAnsi="宋体"/>
          <w:b/>
          <w:sz w:val="28"/>
          <w:szCs w:val="28"/>
        </w:rPr>
      </w:pPr>
    </w:p>
    <w:p>
      <w:pPr>
        <w:widowControl/>
        <w:spacing w:line="360" w:lineRule="auto"/>
        <w:ind w:firstLine="420" w:firstLineChars="200"/>
        <w:rPr>
          <w:rFonts w:hAnsi="宋体" w:cs="Arial"/>
          <w:szCs w:val="21"/>
        </w:rPr>
      </w:pPr>
      <w:r>
        <w:rPr>
          <w:rFonts w:hint="eastAsia" w:hAnsi="宋体"/>
          <w:szCs w:val="21"/>
        </w:rPr>
        <w:t>硕士研究生</w:t>
      </w:r>
      <w:r>
        <w:rPr>
          <w:rFonts w:hAnsi="宋体"/>
          <w:szCs w:val="21"/>
        </w:rPr>
        <w:t>复试</w:t>
      </w:r>
      <w:r>
        <w:rPr>
          <w:rFonts w:hint="eastAsia" w:hAnsi="宋体"/>
          <w:szCs w:val="21"/>
        </w:rPr>
        <w:t>录取</w:t>
      </w:r>
      <w:r>
        <w:rPr>
          <w:rFonts w:hAnsi="宋体"/>
          <w:szCs w:val="21"/>
        </w:rPr>
        <w:t>是硕士研究生招生考试的重要组成部分，</w:t>
      </w:r>
      <w:r>
        <w:rPr>
          <w:rFonts w:hint="eastAsia" w:hAnsi="宋体"/>
          <w:szCs w:val="21"/>
        </w:rPr>
        <w:t>为</w:t>
      </w:r>
      <w:r>
        <w:rPr>
          <w:rFonts w:hint="eastAsia" w:hAnsi="宋体" w:cs="Arial"/>
          <w:szCs w:val="21"/>
        </w:rPr>
        <w:t>确保</w:t>
      </w:r>
      <w:r>
        <w:rPr>
          <w:rFonts w:hAnsi="宋体" w:cs="Arial"/>
          <w:szCs w:val="21"/>
        </w:rPr>
        <w:t>在新冠肺炎疫情防控总体要求下，充分保障广大考生和复试工作</w:t>
      </w:r>
      <w:r>
        <w:rPr>
          <w:rFonts w:hint="eastAsia" w:hAnsi="宋体" w:cs="Arial"/>
          <w:szCs w:val="21"/>
        </w:rPr>
        <w:t>人员</w:t>
      </w:r>
      <w:r>
        <w:rPr>
          <w:rFonts w:hAnsi="宋体" w:cs="Arial"/>
          <w:szCs w:val="21"/>
        </w:rPr>
        <w:t>的身体健康和生命安全，防止人员聚集带来的疫情传播风险，</w:t>
      </w:r>
      <w:r>
        <w:rPr>
          <w:rFonts w:hint="eastAsia" w:hAnsi="宋体" w:cs="Arial"/>
          <w:szCs w:val="21"/>
        </w:rPr>
        <w:t>并充分体现公平、公正、公开、择优录取的原则，</w:t>
      </w:r>
      <w:r>
        <w:rPr>
          <w:rFonts w:hAnsi="宋体" w:cs="Arial"/>
          <w:szCs w:val="21"/>
        </w:rPr>
        <w:t>根据疫情防控形势及</w:t>
      </w:r>
      <w:r>
        <w:rPr>
          <w:rFonts w:hint="eastAsia" w:hAnsi="宋体" w:cs="Arial"/>
          <w:szCs w:val="21"/>
        </w:rPr>
        <w:t>烟台大学</w:t>
      </w:r>
      <w:r>
        <w:rPr>
          <w:rFonts w:hAnsi="宋体" w:cs="Arial"/>
          <w:szCs w:val="21"/>
        </w:rPr>
        <w:t>复试工作的总体要求，</w:t>
      </w:r>
      <w:r>
        <w:rPr>
          <w:rFonts w:hint="eastAsia" w:hAnsi="宋体" w:cs="Arial"/>
          <w:szCs w:val="21"/>
        </w:rPr>
        <w:t>我院本年度</w:t>
      </w:r>
      <w:r>
        <w:rPr>
          <w:rFonts w:hAnsi="宋体" w:cs="Arial"/>
          <w:szCs w:val="21"/>
        </w:rPr>
        <w:t>的硕士研究生复试工作采取网络远程复试的方式进行。</w:t>
      </w:r>
      <w:r>
        <w:rPr>
          <w:rFonts w:hint="eastAsia" w:hAnsi="宋体" w:cs="Arial"/>
          <w:szCs w:val="21"/>
        </w:rPr>
        <w:t>为加强对我院2022年硕士研究生复试录取工作的管理，保证硕士研究生招生工作的顺利进行，现根据</w:t>
      </w:r>
      <w:r>
        <w:rPr>
          <w:rFonts w:hAnsi="宋体" w:cs="Arial"/>
          <w:szCs w:val="21"/>
        </w:rPr>
        <w:t>《</w:t>
      </w:r>
      <w:r>
        <w:rPr>
          <w:rFonts w:hint="eastAsia" w:hAnsi="宋体" w:cs="Arial"/>
          <w:szCs w:val="21"/>
        </w:rPr>
        <w:t>烟台大学2022年硕士研究生复试录取工作方案》，结合我院具体情况，特制定《烟台大学经济管理</w:t>
      </w:r>
      <w:r>
        <w:rPr>
          <w:rFonts w:hAnsi="宋体" w:cs="Arial"/>
          <w:szCs w:val="21"/>
        </w:rPr>
        <w:t>学院</w:t>
      </w:r>
      <w:r>
        <w:rPr>
          <w:rFonts w:hint="eastAsia" w:hAnsi="宋体" w:cs="Arial"/>
          <w:szCs w:val="21"/>
        </w:rPr>
        <w:t>2022年硕士研究生复试录取工作实施办法》。</w:t>
      </w:r>
    </w:p>
    <w:p>
      <w:pPr>
        <w:widowControl/>
        <w:spacing w:line="360" w:lineRule="auto"/>
        <w:ind w:firstLine="420" w:firstLineChars="200"/>
        <w:rPr>
          <w:rFonts w:hAnsi="宋体" w:cs="Arial"/>
          <w:szCs w:val="21"/>
        </w:rPr>
      </w:pPr>
      <w:r>
        <w:rPr>
          <w:rFonts w:hint="eastAsia" w:hAnsi="宋体" w:cs="Arial"/>
          <w:szCs w:val="21"/>
        </w:rPr>
        <w:t>一、组织领导</w:t>
      </w:r>
    </w:p>
    <w:p>
      <w:pPr>
        <w:widowControl/>
        <w:spacing w:line="360" w:lineRule="auto"/>
        <w:ind w:firstLine="420" w:firstLineChars="200"/>
        <w:rPr>
          <w:rFonts w:hAnsi="宋体" w:cs="Arial"/>
          <w:szCs w:val="21"/>
        </w:rPr>
      </w:pPr>
      <w:r>
        <w:rPr>
          <w:rFonts w:hint="eastAsia" w:hAnsi="宋体" w:cs="Arial"/>
          <w:szCs w:val="21"/>
        </w:rPr>
        <w:t>（一）学院</w:t>
      </w:r>
      <w:r>
        <w:rPr>
          <w:rFonts w:hAnsi="宋体" w:cs="Arial"/>
          <w:szCs w:val="21"/>
        </w:rPr>
        <w:t>成立以</w:t>
      </w:r>
      <w:r>
        <w:rPr>
          <w:rFonts w:hint="eastAsia" w:hAnsi="宋体" w:cs="Arial"/>
          <w:szCs w:val="21"/>
        </w:rPr>
        <w:t>院长</w:t>
      </w:r>
      <w:r>
        <w:rPr>
          <w:rFonts w:hAnsi="宋体" w:cs="Arial"/>
          <w:szCs w:val="21"/>
        </w:rPr>
        <w:t>为组长的学院研究生招生工作领导小组，负责</w:t>
      </w:r>
      <w:r>
        <w:rPr>
          <w:rFonts w:hint="eastAsia" w:hAnsi="宋体" w:cs="Arial"/>
          <w:szCs w:val="21"/>
        </w:rPr>
        <w:t>领导、</w:t>
      </w:r>
      <w:r>
        <w:rPr>
          <w:rFonts w:hAnsi="宋体" w:cs="Arial"/>
          <w:szCs w:val="21"/>
        </w:rPr>
        <w:t>组织实施本</w:t>
      </w:r>
      <w:r>
        <w:rPr>
          <w:rFonts w:hint="eastAsia" w:hAnsi="宋体" w:cs="Arial"/>
          <w:szCs w:val="21"/>
        </w:rPr>
        <w:t>学院</w:t>
      </w:r>
      <w:r>
        <w:rPr>
          <w:rFonts w:hAnsi="宋体" w:cs="Arial"/>
          <w:szCs w:val="21"/>
        </w:rPr>
        <w:t>研究生招生工作，小组成员包括学科负责人</w:t>
      </w:r>
      <w:r>
        <w:rPr>
          <w:rFonts w:hint="eastAsia" w:hAnsi="宋体" w:cs="Arial"/>
          <w:szCs w:val="21"/>
        </w:rPr>
        <w:t>及研究生指导教师代表，同时安排党总支书记承担纪检监察职责。小组成员</w:t>
      </w:r>
      <w:r>
        <w:rPr>
          <w:rFonts w:hAnsi="宋体" w:cs="Arial"/>
          <w:szCs w:val="21"/>
        </w:rPr>
        <w:t>名单报研究生</w:t>
      </w:r>
      <w:r>
        <w:rPr>
          <w:rFonts w:hint="eastAsia" w:hAnsi="宋体" w:cs="Arial"/>
          <w:szCs w:val="21"/>
        </w:rPr>
        <w:t>处</w:t>
      </w:r>
      <w:r>
        <w:rPr>
          <w:rFonts w:hAnsi="宋体" w:cs="Arial"/>
          <w:szCs w:val="21"/>
        </w:rPr>
        <w:t>备案。其主要职责为：</w:t>
      </w:r>
      <w:r>
        <w:rPr>
          <w:rFonts w:hint="eastAsia" w:hAnsi="宋体" w:cs="Arial"/>
          <w:szCs w:val="21"/>
        </w:rPr>
        <w:t>负责本学院复试工作的组织、管理及监督；组织</w:t>
      </w:r>
      <w:r>
        <w:rPr>
          <w:rFonts w:hAnsi="宋体" w:cs="Arial"/>
          <w:szCs w:val="21"/>
        </w:rPr>
        <w:t>本</w:t>
      </w:r>
      <w:r>
        <w:rPr>
          <w:rFonts w:hint="eastAsia" w:hAnsi="宋体" w:cs="Arial"/>
          <w:szCs w:val="21"/>
        </w:rPr>
        <w:t>学院</w:t>
      </w:r>
      <w:r>
        <w:rPr>
          <w:rFonts w:hAnsi="宋体" w:cs="Arial"/>
          <w:szCs w:val="21"/>
        </w:rPr>
        <w:t>自命题科目的命题</w:t>
      </w:r>
      <w:r>
        <w:rPr>
          <w:rFonts w:hint="eastAsia" w:hAnsi="宋体" w:cs="Arial"/>
          <w:szCs w:val="21"/>
        </w:rPr>
        <w:t>工作；负责复试命题环节的</w:t>
      </w:r>
      <w:r>
        <w:rPr>
          <w:rFonts w:hAnsi="宋体" w:cs="Arial"/>
          <w:szCs w:val="21"/>
        </w:rPr>
        <w:t>保密工作</w:t>
      </w:r>
      <w:r>
        <w:rPr>
          <w:rFonts w:hint="eastAsia" w:hAnsi="宋体" w:cs="Arial"/>
          <w:szCs w:val="21"/>
        </w:rPr>
        <w:t>；</w:t>
      </w:r>
      <w:r>
        <w:rPr>
          <w:rFonts w:hAnsi="宋体" w:cs="Arial"/>
          <w:szCs w:val="21"/>
        </w:rPr>
        <w:t>组织本</w:t>
      </w:r>
      <w:r>
        <w:rPr>
          <w:rFonts w:hint="eastAsia" w:hAnsi="宋体" w:cs="Arial"/>
          <w:szCs w:val="21"/>
        </w:rPr>
        <w:t>学院</w:t>
      </w:r>
      <w:r>
        <w:rPr>
          <w:rFonts w:hAnsi="宋体" w:cs="Arial"/>
          <w:szCs w:val="21"/>
        </w:rPr>
        <w:t>的复试</w:t>
      </w:r>
      <w:r>
        <w:rPr>
          <w:rFonts w:hint="eastAsia" w:hAnsi="宋体" w:cs="Arial"/>
          <w:szCs w:val="21"/>
        </w:rPr>
        <w:t>录取</w:t>
      </w:r>
      <w:r>
        <w:rPr>
          <w:rFonts w:hAnsi="宋体" w:cs="Arial"/>
          <w:szCs w:val="21"/>
        </w:rPr>
        <w:t>工作；监督检查</w:t>
      </w:r>
      <w:r>
        <w:rPr>
          <w:rFonts w:hint="eastAsia" w:hAnsi="宋体" w:cs="Arial"/>
          <w:szCs w:val="21"/>
        </w:rPr>
        <w:t>本学院</w:t>
      </w:r>
      <w:r>
        <w:rPr>
          <w:rFonts w:hAnsi="宋体" w:cs="Arial"/>
          <w:szCs w:val="21"/>
        </w:rPr>
        <w:t>各有关学科</w:t>
      </w:r>
      <w:r>
        <w:rPr>
          <w:rFonts w:hint="eastAsia" w:hAnsi="宋体" w:cs="Arial"/>
          <w:szCs w:val="21"/>
        </w:rPr>
        <w:t>、专业</w:t>
      </w:r>
      <w:r>
        <w:rPr>
          <w:rFonts w:hAnsi="宋体" w:cs="Arial"/>
          <w:szCs w:val="21"/>
        </w:rPr>
        <w:t>的研究生招生工作</w:t>
      </w:r>
      <w:r>
        <w:rPr>
          <w:rFonts w:hint="eastAsia" w:hAnsi="宋体" w:cs="Arial"/>
          <w:szCs w:val="21"/>
        </w:rPr>
        <w:t>；审查核定本学院《研究生复试情况汇总表》；</w:t>
      </w:r>
      <w:r>
        <w:rPr>
          <w:rFonts w:hAnsi="宋体" w:cs="Arial"/>
          <w:szCs w:val="21"/>
        </w:rPr>
        <w:t>组织</w:t>
      </w:r>
      <w:r>
        <w:rPr>
          <w:rFonts w:hint="eastAsia" w:hAnsi="宋体" w:cs="Arial"/>
          <w:szCs w:val="21"/>
        </w:rPr>
        <w:t>本学院</w:t>
      </w:r>
      <w:r>
        <w:rPr>
          <w:rFonts w:hAnsi="宋体" w:cs="Arial"/>
          <w:szCs w:val="21"/>
        </w:rPr>
        <w:t>复试录取工作期间疫情防控工作。领导小组成员</w:t>
      </w:r>
      <w:r>
        <w:rPr>
          <w:rFonts w:hint="eastAsia" w:hAnsi="宋体" w:cs="Arial"/>
          <w:szCs w:val="21"/>
        </w:rPr>
        <w:t>实行回避制度</w:t>
      </w:r>
      <w:r>
        <w:rPr>
          <w:rFonts w:hAnsi="宋体" w:cs="Arial"/>
          <w:szCs w:val="21"/>
        </w:rPr>
        <w:t>。</w:t>
      </w:r>
    </w:p>
    <w:p>
      <w:pPr>
        <w:widowControl/>
        <w:spacing w:line="360" w:lineRule="auto"/>
        <w:ind w:firstLine="420" w:firstLineChars="200"/>
        <w:rPr>
          <w:rFonts w:hAnsi="宋体" w:cs="Arial"/>
          <w:szCs w:val="21"/>
        </w:rPr>
      </w:pPr>
      <w:r>
        <w:rPr>
          <w:rFonts w:hint="eastAsia" w:hAnsi="宋体" w:cs="Arial"/>
          <w:szCs w:val="21"/>
        </w:rPr>
        <w:t>（二）</w:t>
      </w:r>
      <w:r>
        <w:rPr>
          <w:rFonts w:hAnsi="宋体" w:cs="Arial"/>
          <w:szCs w:val="21"/>
        </w:rPr>
        <w:t>各学科</w:t>
      </w:r>
      <w:r>
        <w:rPr>
          <w:rFonts w:hint="eastAsia" w:hAnsi="宋体" w:cs="Arial"/>
          <w:szCs w:val="21"/>
        </w:rPr>
        <w:t>或专业（领域）</w:t>
      </w:r>
      <w:r>
        <w:rPr>
          <w:rFonts w:hAnsi="宋体" w:cs="Arial"/>
          <w:szCs w:val="21"/>
        </w:rPr>
        <w:t>成立</w:t>
      </w:r>
      <w:r>
        <w:rPr>
          <w:rFonts w:hint="eastAsia" w:hAnsi="宋体" w:cs="Arial"/>
          <w:szCs w:val="21"/>
        </w:rPr>
        <w:t>相应</w:t>
      </w:r>
      <w:r>
        <w:rPr>
          <w:rFonts w:hAnsi="宋体" w:cs="Arial"/>
          <w:szCs w:val="21"/>
        </w:rPr>
        <w:t>复试小组，</w:t>
      </w:r>
      <w:r>
        <w:rPr>
          <w:rFonts w:hint="eastAsia" w:hAnsi="宋体" w:cs="Arial"/>
          <w:szCs w:val="21"/>
        </w:rPr>
        <w:t>复试小组组长由资深研究生导师担任，成员一般由责任心强、学术水平高、作风正派的研究生导师组成。小组成员一般不少于</w:t>
      </w:r>
      <w:r>
        <w:rPr>
          <w:rFonts w:hAnsi="宋体" w:cs="Arial"/>
          <w:szCs w:val="21"/>
        </w:rPr>
        <w:t>6人</w:t>
      </w:r>
      <w:r>
        <w:rPr>
          <w:rFonts w:hint="eastAsia" w:hAnsi="宋体" w:cs="Arial"/>
          <w:szCs w:val="21"/>
        </w:rPr>
        <w:t>（其中1人为复试小组秘书，1人为复试小组助理）。复试小组</w:t>
      </w:r>
      <w:r>
        <w:rPr>
          <w:rFonts w:hAnsi="宋体" w:cs="Arial"/>
          <w:szCs w:val="21"/>
        </w:rPr>
        <w:t>具体实施</w:t>
      </w:r>
      <w:r>
        <w:rPr>
          <w:rFonts w:hint="eastAsia" w:hAnsi="宋体" w:cs="Arial"/>
          <w:szCs w:val="21"/>
        </w:rPr>
        <w:t>综合面试、专业</w:t>
      </w:r>
      <w:r>
        <w:rPr>
          <w:rFonts w:hAnsi="宋体" w:cs="Arial"/>
          <w:szCs w:val="21"/>
        </w:rPr>
        <w:t>综合</w:t>
      </w:r>
      <w:r>
        <w:rPr>
          <w:rFonts w:hint="eastAsia" w:hAnsi="宋体" w:cs="Arial"/>
          <w:szCs w:val="21"/>
        </w:rPr>
        <w:t>测试</w:t>
      </w:r>
      <w:r>
        <w:rPr>
          <w:rFonts w:hAnsi="宋体" w:cs="Arial"/>
          <w:szCs w:val="21"/>
        </w:rPr>
        <w:t>和</w:t>
      </w:r>
      <w:r>
        <w:rPr>
          <w:rFonts w:hint="eastAsia" w:hAnsi="宋体" w:cs="Arial"/>
          <w:szCs w:val="21"/>
        </w:rPr>
        <w:t>外语测试等</w:t>
      </w:r>
      <w:r>
        <w:rPr>
          <w:rFonts w:hAnsi="宋体" w:cs="Arial"/>
          <w:szCs w:val="21"/>
        </w:rPr>
        <w:t>考核。复试小组根据</w:t>
      </w:r>
      <w:r>
        <w:rPr>
          <w:rFonts w:hint="eastAsia" w:hAnsi="宋体" w:cs="Arial"/>
          <w:szCs w:val="21"/>
        </w:rPr>
        <w:t>学校的复试录取工作方案，结合</w:t>
      </w:r>
      <w:r>
        <w:rPr>
          <w:rFonts w:hAnsi="宋体" w:cs="Arial"/>
          <w:szCs w:val="21"/>
        </w:rPr>
        <w:t>本学科特点制定具体的</w:t>
      </w:r>
      <w:r>
        <w:rPr>
          <w:rFonts w:hint="eastAsia" w:hAnsi="宋体" w:cs="Arial"/>
          <w:szCs w:val="21"/>
        </w:rPr>
        <w:t>复试</w:t>
      </w:r>
      <w:r>
        <w:rPr>
          <w:rFonts w:hAnsi="宋体" w:cs="Arial"/>
          <w:szCs w:val="21"/>
        </w:rPr>
        <w:t>实施细则，经</w:t>
      </w:r>
      <w:r>
        <w:rPr>
          <w:rFonts w:hint="eastAsia" w:hAnsi="宋体" w:cs="Arial"/>
          <w:szCs w:val="21"/>
        </w:rPr>
        <w:t>学院</w:t>
      </w:r>
      <w:r>
        <w:rPr>
          <w:rFonts w:hAnsi="宋体" w:cs="Arial"/>
          <w:szCs w:val="21"/>
        </w:rPr>
        <w:t>招生工作领导小组审定后报研究生</w:t>
      </w:r>
      <w:r>
        <w:rPr>
          <w:rFonts w:hint="eastAsia" w:hAnsi="宋体" w:cs="Arial"/>
          <w:szCs w:val="21"/>
        </w:rPr>
        <w:t>处</w:t>
      </w:r>
      <w:r>
        <w:rPr>
          <w:rFonts w:hAnsi="宋体" w:cs="Arial"/>
          <w:szCs w:val="21"/>
        </w:rPr>
        <w:t>备案。</w:t>
      </w:r>
      <w:r>
        <w:rPr>
          <w:rFonts w:hint="eastAsia" w:hAnsi="宋体" w:cs="Arial"/>
          <w:szCs w:val="21"/>
        </w:rPr>
        <w:t>其主要职责：根据学校复试工作要求，确定本专业复试科目和加试科目及考核内容、范围、形式、具体实施办法；组织本专业复试和加试科目的命题，</w:t>
      </w:r>
      <w:r>
        <w:rPr>
          <w:rFonts w:hAnsi="宋体" w:cs="Arial"/>
          <w:szCs w:val="21"/>
        </w:rPr>
        <w:t>负责实施复试；</w:t>
      </w:r>
      <w:r>
        <w:rPr>
          <w:rFonts w:hint="eastAsia" w:hAnsi="宋体" w:cs="Arial"/>
          <w:szCs w:val="21"/>
        </w:rPr>
        <w:t>评定复试综合成绩；做好复试过程的</w:t>
      </w:r>
      <w:r>
        <w:rPr>
          <w:rFonts w:hAnsi="宋体" w:cs="Arial"/>
          <w:szCs w:val="21"/>
        </w:rPr>
        <w:t>记录及数字影像数据的存储与保管</w:t>
      </w:r>
      <w:r>
        <w:rPr>
          <w:rFonts w:hint="eastAsia" w:hAnsi="宋体" w:cs="Arial"/>
          <w:szCs w:val="21"/>
        </w:rPr>
        <w:t>；负责复试考生的思想政治品德考核；负责填写《研究生复试情况汇总表》等工作。复试小组</w:t>
      </w:r>
      <w:r>
        <w:rPr>
          <w:rFonts w:hAnsi="宋体" w:cs="Arial"/>
          <w:szCs w:val="21"/>
        </w:rPr>
        <w:t>成员实行回避制度</w:t>
      </w:r>
      <w:r>
        <w:rPr>
          <w:rFonts w:hint="eastAsia" w:hAnsi="宋体" w:cs="Arial"/>
          <w:szCs w:val="21"/>
        </w:rPr>
        <w:t>。</w:t>
      </w:r>
    </w:p>
    <w:p>
      <w:pPr>
        <w:widowControl/>
        <w:spacing w:line="360" w:lineRule="auto"/>
        <w:ind w:firstLine="420" w:firstLineChars="200"/>
        <w:rPr>
          <w:rFonts w:hAnsi="宋体" w:cs="Arial"/>
          <w:szCs w:val="21"/>
        </w:rPr>
      </w:pPr>
      <w:r>
        <w:rPr>
          <w:rFonts w:hint="eastAsia" w:hAnsi="宋体" w:cs="Arial"/>
          <w:szCs w:val="21"/>
        </w:rPr>
        <w:t>二、复试</w:t>
      </w:r>
    </w:p>
    <w:p>
      <w:pPr>
        <w:widowControl/>
        <w:spacing w:line="360" w:lineRule="auto"/>
        <w:ind w:firstLine="420" w:firstLineChars="200"/>
        <w:rPr>
          <w:rFonts w:hAnsi="宋体" w:cs="Arial"/>
          <w:szCs w:val="21"/>
        </w:rPr>
      </w:pPr>
      <w:r>
        <w:rPr>
          <w:rFonts w:hint="eastAsia" w:hAnsi="宋体" w:cs="Arial"/>
          <w:szCs w:val="21"/>
        </w:rPr>
        <w:t>（一）考生进入复试的基本条件</w:t>
      </w:r>
    </w:p>
    <w:p>
      <w:pPr>
        <w:widowControl/>
        <w:spacing w:line="360" w:lineRule="auto"/>
        <w:ind w:firstLine="420" w:firstLineChars="200"/>
        <w:rPr>
          <w:rFonts w:hAnsi="宋体" w:cs="Arial"/>
          <w:szCs w:val="21"/>
        </w:rPr>
      </w:pPr>
      <w:r>
        <w:rPr>
          <w:rFonts w:hint="eastAsia" w:hAnsi="宋体" w:cs="Arial"/>
          <w:szCs w:val="21"/>
        </w:rPr>
        <w:t>1、复试成绩要求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554"/>
        <w:gridCol w:w="2410"/>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10" w:type="dxa"/>
            <w:vMerge w:val="restart"/>
            <w:vAlign w:val="center"/>
          </w:tcPr>
          <w:p>
            <w:pPr>
              <w:widowControl/>
              <w:spacing w:line="360" w:lineRule="auto"/>
              <w:rPr>
                <w:rFonts w:hAnsi="宋体" w:cs="Arial"/>
                <w:szCs w:val="21"/>
              </w:rPr>
            </w:pPr>
            <w:r>
              <w:rPr>
                <w:rFonts w:hint="eastAsia" w:hAnsi="宋体" w:cs="Arial"/>
                <w:szCs w:val="21"/>
              </w:rPr>
              <w:t>学科门类（专业）名称</w:t>
            </w:r>
          </w:p>
        </w:tc>
        <w:tc>
          <w:tcPr>
            <w:tcW w:w="6147" w:type="dxa"/>
            <w:gridSpan w:val="3"/>
            <w:vAlign w:val="center"/>
          </w:tcPr>
          <w:p>
            <w:pPr>
              <w:widowControl/>
              <w:spacing w:line="360" w:lineRule="auto"/>
              <w:jc w:val="center"/>
              <w:rPr>
                <w:rFonts w:hAnsi="宋体" w:cs="Arial"/>
                <w:szCs w:val="21"/>
              </w:rPr>
            </w:pPr>
            <w:r>
              <w:rPr>
                <w:rFonts w:hint="eastAsia" w:hAnsi="宋体" w:cs="Arial"/>
                <w:szCs w:val="21"/>
              </w:rPr>
              <w:t>A类考生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10" w:type="dxa"/>
            <w:vMerge w:val="continue"/>
            <w:vAlign w:val="center"/>
          </w:tcPr>
          <w:p>
            <w:pPr>
              <w:widowControl/>
              <w:spacing w:line="360" w:lineRule="auto"/>
              <w:rPr>
                <w:rFonts w:hAnsi="宋体" w:cs="Arial"/>
                <w:szCs w:val="21"/>
              </w:rPr>
            </w:pPr>
          </w:p>
        </w:tc>
        <w:tc>
          <w:tcPr>
            <w:tcW w:w="1554" w:type="dxa"/>
            <w:vAlign w:val="center"/>
          </w:tcPr>
          <w:p>
            <w:pPr>
              <w:widowControl/>
              <w:tabs>
                <w:tab w:val="left" w:pos="555"/>
              </w:tabs>
              <w:spacing w:line="360" w:lineRule="auto"/>
              <w:jc w:val="center"/>
              <w:rPr>
                <w:rFonts w:hAnsi="宋体" w:cs="Arial"/>
                <w:szCs w:val="21"/>
              </w:rPr>
            </w:pPr>
            <w:r>
              <w:rPr>
                <w:rFonts w:hint="eastAsia" w:hAnsi="宋体" w:cs="Arial"/>
                <w:szCs w:val="21"/>
              </w:rPr>
              <w:t>总分</w:t>
            </w:r>
          </w:p>
        </w:tc>
        <w:tc>
          <w:tcPr>
            <w:tcW w:w="2410" w:type="dxa"/>
            <w:vAlign w:val="center"/>
          </w:tcPr>
          <w:p>
            <w:pPr>
              <w:widowControl/>
              <w:spacing w:line="360" w:lineRule="auto"/>
              <w:jc w:val="center"/>
              <w:rPr>
                <w:rFonts w:hAnsi="宋体" w:cs="Arial"/>
                <w:szCs w:val="21"/>
              </w:rPr>
            </w:pPr>
            <w:r>
              <w:rPr>
                <w:rFonts w:hint="eastAsia" w:hAnsi="宋体" w:cs="Arial"/>
                <w:szCs w:val="21"/>
              </w:rPr>
              <w:t>单科（满分=</w:t>
            </w:r>
            <w:r>
              <w:rPr>
                <w:rFonts w:hAnsi="宋体" w:cs="Arial"/>
                <w:szCs w:val="21"/>
              </w:rPr>
              <w:t>100</w:t>
            </w:r>
            <w:r>
              <w:rPr>
                <w:rFonts w:hint="eastAsia" w:hAnsi="宋体" w:cs="Arial"/>
                <w:szCs w:val="21"/>
              </w:rPr>
              <w:t>分）</w:t>
            </w:r>
          </w:p>
        </w:tc>
        <w:tc>
          <w:tcPr>
            <w:tcW w:w="2183" w:type="dxa"/>
            <w:vAlign w:val="center"/>
          </w:tcPr>
          <w:p>
            <w:pPr>
              <w:widowControl/>
              <w:spacing w:line="360" w:lineRule="auto"/>
              <w:jc w:val="center"/>
              <w:rPr>
                <w:rFonts w:hAnsi="宋体" w:cs="Arial"/>
                <w:szCs w:val="21"/>
              </w:rPr>
            </w:pPr>
            <w:r>
              <w:rPr>
                <w:rFonts w:hint="eastAsia" w:hAnsi="宋体" w:cs="Arial"/>
                <w:szCs w:val="21"/>
              </w:rPr>
              <w:t>单科（满分&gt;</w:t>
            </w:r>
            <w:r>
              <w:rPr>
                <w:rFonts w:hAnsi="宋体" w:cs="Arial"/>
                <w:szCs w:val="21"/>
              </w:rPr>
              <w:t>100</w:t>
            </w:r>
            <w:r>
              <w:rPr>
                <w:rFonts w:hint="eastAsia" w:hAnsi="宋体" w:cs="Arial"/>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widowControl/>
              <w:spacing w:line="360" w:lineRule="auto"/>
              <w:jc w:val="center"/>
              <w:rPr>
                <w:rFonts w:hAnsi="宋体" w:cs="Arial"/>
                <w:szCs w:val="21"/>
              </w:rPr>
            </w:pPr>
            <w:r>
              <w:rPr>
                <w:rFonts w:hint="eastAsia" w:hAnsi="宋体" w:cs="Arial"/>
                <w:szCs w:val="21"/>
              </w:rPr>
              <w:t>管理学[</w:t>
            </w:r>
            <w:r>
              <w:rPr>
                <w:rFonts w:hAnsi="宋体" w:cs="Arial"/>
                <w:szCs w:val="21"/>
              </w:rPr>
              <w:t>12]</w:t>
            </w:r>
          </w:p>
        </w:tc>
        <w:tc>
          <w:tcPr>
            <w:tcW w:w="1554" w:type="dxa"/>
            <w:vAlign w:val="center"/>
          </w:tcPr>
          <w:p>
            <w:pPr>
              <w:widowControl/>
              <w:spacing w:line="360" w:lineRule="auto"/>
              <w:jc w:val="center"/>
              <w:rPr>
                <w:rFonts w:hAnsi="宋体" w:cs="Arial"/>
                <w:szCs w:val="21"/>
              </w:rPr>
            </w:pPr>
            <w:r>
              <w:rPr>
                <w:rFonts w:hint="eastAsia" w:hAnsi="宋体" w:cs="Arial"/>
                <w:szCs w:val="21"/>
              </w:rPr>
              <w:t>353</w:t>
            </w:r>
          </w:p>
        </w:tc>
        <w:tc>
          <w:tcPr>
            <w:tcW w:w="2410" w:type="dxa"/>
            <w:vAlign w:val="center"/>
          </w:tcPr>
          <w:p>
            <w:pPr>
              <w:widowControl/>
              <w:spacing w:line="360" w:lineRule="auto"/>
              <w:jc w:val="center"/>
              <w:rPr>
                <w:rFonts w:hAnsi="宋体" w:cs="Arial"/>
                <w:szCs w:val="21"/>
              </w:rPr>
            </w:pPr>
            <w:r>
              <w:rPr>
                <w:rFonts w:hint="eastAsia" w:hAnsi="宋体" w:cs="Arial"/>
                <w:szCs w:val="21"/>
              </w:rPr>
              <w:t>51</w:t>
            </w:r>
          </w:p>
        </w:tc>
        <w:tc>
          <w:tcPr>
            <w:tcW w:w="2183" w:type="dxa"/>
            <w:vAlign w:val="center"/>
          </w:tcPr>
          <w:p>
            <w:pPr>
              <w:widowControl/>
              <w:spacing w:line="360" w:lineRule="auto"/>
              <w:jc w:val="center"/>
              <w:rPr>
                <w:rFonts w:hAnsi="宋体" w:cs="Arial"/>
                <w:szCs w:val="21"/>
              </w:rPr>
            </w:pPr>
            <w:r>
              <w:rPr>
                <w:rFonts w:hint="eastAsia" w:hAnsi="宋体" w:cs="Arial"/>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widowControl/>
              <w:spacing w:line="360" w:lineRule="auto"/>
              <w:jc w:val="center"/>
              <w:rPr>
                <w:rFonts w:hAnsi="宋体" w:cs="Arial"/>
                <w:szCs w:val="21"/>
              </w:rPr>
            </w:pPr>
            <w:r>
              <w:rPr>
                <w:rFonts w:hint="eastAsia" w:hAnsi="宋体" w:cs="Arial"/>
                <w:szCs w:val="21"/>
              </w:rPr>
              <w:t>农业硕士[</w:t>
            </w:r>
            <w:r>
              <w:rPr>
                <w:rFonts w:hAnsi="宋体" w:cs="Arial"/>
                <w:szCs w:val="21"/>
              </w:rPr>
              <w:t>095]</w:t>
            </w:r>
          </w:p>
        </w:tc>
        <w:tc>
          <w:tcPr>
            <w:tcW w:w="1554" w:type="dxa"/>
            <w:vAlign w:val="center"/>
          </w:tcPr>
          <w:p>
            <w:pPr>
              <w:widowControl/>
              <w:spacing w:line="360" w:lineRule="auto"/>
              <w:jc w:val="center"/>
              <w:rPr>
                <w:rFonts w:hAnsi="宋体" w:cs="Arial"/>
                <w:szCs w:val="21"/>
              </w:rPr>
            </w:pPr>
            <w:r>
              <w:rPr>
                <w:rFonts w:hint="eastAsia" w:hAnsi="宋体" w:cs="Arial"/>
                <w:szCs w:val="21"/>
              </w:rPr>
              <w:t>261</w:t>
            </w:r>
          </w:p>
        </w:tc>
        <w:tc>
          <w:tcPr>
            <w:tcW w:w="2410" w:type="dxa"/>
            <w:vAlign w:val="center"/>
          </w:tcPr>
          <w:p>
            <w:pPr>
              <w:widowControl/>
              <w:spacing w:line="360" w:lineRule="auto"/>
              <w:jc w:val="center"/>
              <w:rPr>
                <w:rFonts w:hAnsi="宋体" w:cs="Arial"/>
                <w:szCs w:val="21"/>
              </w:rPr>
            </w:pPr>
            <w:r>
              <w:rPr>
                <w:rFonts w:hint="eastAsia" w:hAnsi="宋体" w:cs="Arial"/>
                <w:szCs w:val="21"/>
              </w:rPr>
              <w:t>3</w:t>
            </w:r>
            <w:r>
              <w:rPr>
                <w:rFonts w:hAnsi="宋体" w:cs="Arial"/>
                <w:szCs w:val="21"/>
              </w:rPr>
              <w:t>3</w:t>
            </w:r>
          </w:p>
        </w:tc>
        <w:tc>
          <w:tcPr>
            <w:tcW w:w="2183" w:type="dxa"/>
            <w:vAlign w:val="center"/>
          </w:tcPr>
          <w:p>
            <w:pPr>
              <w:widowControl/>
              <w:spacing w:line="360" w:lineRule="auto"/>
              <w:jc w:val="center"/>
              <w:rPr>
                <w:rFonts w:hAnsi="宋体" w:cs="Arial"/>
                <w:szCs w:val="21"/>
              </w:rPr>
            </w:pPr>
            <w:r>
              <w:rPr>
                <w:rFonts w:hint="eastAsia" w:hAnsi="宋体" w:cs="Arial"/>
                <w:szCs w:val="21"/>
              </w:rPr>
              <w:t>5</w:t>
            </w:r>
            <w:r>
              <w:rPr>
                <w:rFonts w:hAnsi="宋体" w:cs="Arial"/>
                <w:szCs w:val="21"/>
              </w:rPr>
              <w:t>0</w:t>
            </w:r>
          </w:p>
        </w:tc>
      </w:tr>
    </w:tbl>
    <w:p>
      <w:pPr>
        <w:widowControl/>
        <w:spacing w:line="360" w:lineRule="auto"/>
        <w:rPr>
          <w:rFonts w:hAnsi="宋体" w:cs="Arial"/>
          <w:szCs w:val="21"/>
        </w:rPr>
      </w:pPr>
      <w:r>
        <w:rPr>
          <w:rFonts w:hint="eastAsia" w:hAnsi="宋体" w:cs="Arial"/>
          <w:szCs w:val="21"/>
        </w:rPr>
        <w:t xml:space="preserve">    相同专业</w:t>
      </w:r>
      <w:r>
        <w:rPr>
          <w:rFonts w:hAnsi="宋体" w:cs="Arial"/>
          <w:szCs w:val="21"/>
        </w:rPr>
        <w:t>的全日制和非全日制研究生，根据国家政策执行统一的复试分数线。</w:t>
      </w:r>
    </w:p>
    <w:p>
      <w:pPr>
        <w:widowControl/>
        <w:spacing w:line="360" w:lineRule="auto"/>
        <w:ind w:firstLine="420" w:firstLineChars="200"/>
        <w:rPr>
          <w:rFonts w:hAnsi="宋体" w:cs="Arial"/>
          <w:szCs w:val="21"/>
        </w:rPr>
      </w:pPr>
      <w:r>
        <w:rPr>
          <w:rFonts w:hint="eastAsia" w:hAnsi="宋体" w:cs="Arial"/>
          <w:szCs w:val="21"/>
        </w:rPr>
        <w:t>报考</w:t>
      </w:r>
      <w:r>
        <w:rPr>
          <w:rFonts w:hAnsi="宋体" w:cs="Arial"/>
          <w:szCs w:val="21"/>
        </w:rPr>
        <w:t>“</w:t>
      </w:r>
      <w:r>
        <w:rPr>
          <w:rFonts w:hint="eastAsia" w:hAnsi="宋体" w:cs="Arial"/>
          <w:szCs w:val="21"/>
        </w:rPr>
        <w:t>退役大学生</w:t>
      </w:r>
      <w:r>
        <w:rPr>
          <w:rFonts w:hAnsi="宋体" w:cs="Arial"/>
          <w:szCs w:val="21"/>
        </w:rPr>
        <w:t>士兵专项硕士研究生招生计划”</w:t>
      </w:r>
      <w:r>
        <w:rPr>
          <w:rFonts w:hint="eastAsia" w:hAnsi="宋体" w:cs="Arial"/>
          <w:szCs w:val="21"/>
        </w:rPr>
        <w:t>考生</w:t>
      </w:r>
      <w:r>
        <w:rPr>
          <w:rFonts w:hAnsi="宋体" w:cs="Arial"/>
          <w:szCs w:val="21"/>
        </w:rPr>
        <w:t>进入复试的初试成绩要求以研究生处网站</w:t>
      </w:r>
      <w:r>
        <w:rPr>
          <w:rFonts w:hint="eastAsia" w:hAnsi="宋体" w:cs="Arial"/>
          <w:szCs w:val="21"/>
        </w:rPr>
        <w:t>通知</w:t>
      </w:r>
      <w:r>
        <w:rPr>
          <w:rFonts w:hAnsi="宋体" w:cs="Arial"/>
          <w:szCs w:val="21"/>
        </w:rPr>
        <w:t>为准。</w:t>
      </w:r>
    </w:p>
    <w:p>
      <w:pPr>
        <w:widowControl/>
        <w:spacing w:line="360" w:lineRule="auto"/>
        <w:ind w:firstLine="420" w:firstLineChars="200"/>
        <w:rPr>
          <w:rFonts w:hAnsi="宋体" w:cs="Arial"/>
          <w:szCs w:val="21"/>
        </w:rPr>
      </w:pPr>
      <w:r>
        <w:rPr>
          <w:rFonts w:hint="eastAsia" w:hAnsi="宋体" w:cs="Arial"/>
          <w:szCs w:val="21"/>
        </w:rPr>
        <w:t>2、复试比例</w:t>
      </w:r>
    </w:p>
    <w:p>
      <w:pPr>
        <w:widowControl/>
        <w:spacing w:line="360" w:lineRule="auto"/>
        <w:ind w:firstLine="420" w:firstLineChars="200"/>
        <w:rPr>
          <w:rFonts w:hAnsi="宋体" w:cs="Arial"/>
          <w:szCs w:val="21"/>
        </w:rPr>
      </w:pPr>
      <w:r>
        <w:rPr>
          <w:rFonts w:hint="eastAsia" w:hAnsi="宋体" w:cs="Arial"/>
          <w:szCs w:val="21"/>
        </w:rPr>
        <w:t>根据教育部要求，复试采取差额形式，参加复试的考生数原则上不低于各学科专业招生计划的120%。</w:t>
      </w:r>
    </w:p>
    <w:p>
      <w:pPr>
        <w:widowControl/>
        <w:spacing w:line="360" w:lineRule="auto"/>
        <w:ind w:firstLine="420" w:firstLineChars="200"/>
        <w:rPr>
          <w:rFonts w:hAnsi="宋体" w:cs="Arial"/>
          <w:szCs w:val="21"/>
        </w:rPr>
      </w:pPr>
      <w:r>
        <w:rPr>
          <w:rFonts w:hint="eastAsia" w:hAnsi="宋体" w:cs="Arial"/>
          <w:szCs w:val="21"/>
        </w:rPr>
        <w:t>（二）考生复试资格审查</w:t>
      </w:r>
    </w:p>
    <w:p>
      <w:pPr>
        <w:widowControl/>
        <w:spacing w:line="360" w:lineRule="auto"/>
        <w:ind w:firstLine="420" w:firstLineChars="200"/>
        <w:rPr>
          <w:rFonts w:hAnsi="宋体" w:cs="Arial"/>
          <w:szCs w:val="21"/>
        </w:rPr>
      </w:pPr>
      <w:r>
        <w:rPr>
          <w:rFonts w:hint="eastAsia" w:hAnsi="宋体" w:cs="Arial"/>
          <w:szCs w:val="21"/>
        </w:rPr>
        <w:t>1、复试资格</w:t>
      </w:r>
    </w:p>
    <w:p>
      <w:pPr>
        <w:widowControl/>
        <w:spacing w:line="360" w:lineRule="auto"/>
        <w:ind w:firstLine="420" w:firstLineChars="200"/>
        <w:rPr>
          <w:rFonts w:hAnsi="宋体" w:cs="Arial"/>
          <w:szCs w:val="21"/>
        </w:rPr>
      </w:pPr>
      <w:r>
        <w:rPr>
          <w:rFonts w:hAnsi="宋体" w:cs="Arial"/>
          <w:szCs w:val="21"/>
        </w:rPr>
        <w:t>按照</w:t>
      </w:r>
      <w:r>
        <w:rPr>
          <w:rFonts w:hint="eastAsia" w:hAnsi="宋体" w:cs="Arial"/>
          <w:szCs w:val="21"/>
        </w:rPr>
        <w:t>教育部和</w:t>
      </w:r>
      <w:r>
        <w:rPr>
          <w:rFonts w:hAnsi="宋体" w:cs="Arial"/>
          <w:szCs w:val="21"/>
        </w:rPr>
        <w:t>我校本年度招生简章的相关要求，对进入复试的考生进行资格审核。</w:t>
      </w:r>
      <w:r>
        <w:rPr>
          <w:rFonts w:hint="eastAsia" w:hAnsi="宋体" w:cs="Arial"/>
          <w:szCs w:val="21"/>
        </w:rPr>
        <w:t>在复试前</w:t>
      </w:r>
      <w:r>
        <w:rPr>
          <w:rFonts w:hAnsi="宋体" w:cs="Arial"/>
          <w:szCs w:val="21"/>
        </w:rPr>
        <w:t>，考生须通过网络复试平台签订《</w:t>
      </w:r>
      <w:r>
        <w:rPr>
          <w:rFonts w:hint="eastAsia" w:hAnsi="宋体" w:cs="Arial"/>
          <w:szCs w:val="21"/>
        </w:rPr>
        <w:t>诚信</w:t>
      </w:r>
      <w:r>
        <w:rPr>
          <w:rFonts w:hAnsi="宋体" w:cs="Arial"/>
          <w:szCs w:val="21"/>
        </w:rPr>
        <w:t>复试承诺书》</w:t>
      </w:r>
      <w:r>
        <w:rPr>
          <w:rFonts w:hint="eastAsia" w:hAnsi="宋体" w:cs="Arial"/>
          <w:szCs w:val="21"/>
        </w:rPr>
        <w:t>，</w:t>
      </w:r>
      <w:r>
        <w:rPr>
          <w:rFonts w:hAnsi="宋体" w:cs="Arial"/>
          <w:szCs w:val="21"/>
        </w:rPr>
        <w:t>并向</w:t>
      </w:r>
      <w:r>
        <w:rPr>
          <w:rFonts w:hint="eastAsia" w:hAnsi="宋体" w:cs="Arial"/>
          <w:szCs w:val="21"/>
        </w:rPr>
        <w:t>学院</w:t>
      </w:r>
      <w:r>
        <w:rPr>
          <w:rFonts w:hAnsi="宋体" w:cs="Arial"/>
          <w:szCs w:val="21"/>
        </w:rPr>
        <w:t>提交身份证、准考证、学历学位证书</w:t>
      </w:r>
      <w:r>
        <w:rPr>
          <w:rFonts w:hint="eastAsia" w:hAnsi="宋体" w:cs="Arial"/>
          <w:szCs w:val="21"/>
        </w:rPr>
        <w:t>、</w:t>
      </w:r>
      <w:r>
        <w:rPr>
          <w:rFonts w:hAnsi="宋体" w:cs="Arial"/>
          <w:szCs w:val="21"/>
        </w:rPr>
        <w:t>学历</w:t>
      </w:r>
      <w:r>
        <w:rPr>
          <w:rFonts w:hint="eastAsia" w:hAnsi="宋体" w:cs="Arial"/>
          <w:szCs w:val="21"/>
        </w:rPr>
        <w:t>（学籍）</w:t>
      </w:r>
      <w:r>
        <w:rPr>
          <w:rFonts w:hAnsi="宋体" w:cs="Arial"/>
          <w:szCs w:val="21"/>
        </w:rPr>
        <w:t>认证报告</w:t>
      </w:r>
      <w:r>
        <w:rPr>
          <w:rFonts w:hint="eastAsia" w:hAnsi="宋体" w:cs="Arial"/>
          <w:szCs w:val="21"/>
        </w:rPr>
        <w:t>、思想</w:t>
      </w:r>
      <w:r>
        <w:rPr>
          <w:rFonts w:hAnsi="宋体" w:cs="Arial"/>
          <w:szCs w:val="21"/>
        </w:rPr>
        <w:t>政治</w:t>
      </w:r>
      <w:r>
        <w:rPr>
          <w:rFonts w:hint="eastAsia" w:hAnsi="宋体" w:cs="Arial"/>
          <w:szCs w:val="21"/>
        </w:rPr>
        <w:t>品德</w:t>
      </w:r>
      <w:r>
        <w:rPr>
          <w:rFonts w:hAnsi="宋体" w:cs="Arial"/>
          <w:szCs w:val="21"/>
        </w:rPr>
        <w:t>鉴定材料等</w:t>
      </w:r>
      <w:r>
        <w:rPr>
          <w:rFonts w:hint="eastAsia" w:hAnsi="宋体" w:cs="Arial"/>
          <w:szCs w:val="21"/>
        </w:rPr>
        <w:t>电子</w:t>
      </w:r>
      <w:r>
        <w:rPr>
          <w:rFonts w:hAnsi="宋体" w:cs="Arial"/>
          <w:szCs w:val="21"/>
        </w:rPr>
        <w:t>材料以备审查，</w:t>
      </w:r>
      <w:r>
        <w:rPr>
          <w:rFonts w:hint="eastAsia" w:hAnsi="宋体" w:cs="Arial"/>
          <w:szCs w:val="21"/>
        </w:rPr>
        <w:t>学院</w:t>
      </w:r>
      <w:r>
        <w:rPr>
          <w:rFonts w:hAnsi="宋体" w:cs="Arial"/>
          <w:szCs w:val="21"/>
        </w:rPr>
        <w:t>安排专人负责对考生</w:t>
      </w:r>
      <w:r>
        <w:rPr>
          <w:rFonts w:hint="eastAsia" w:hAnsi="宋体" w:cs="Arial"/>
          <w:szCs w:val="21"/>
        </w:rPr>
        <w:t>所提交</w:t>
      </w:r>
      <w:r>
        <w:rPr>
          <w:rFonts w:hAnsi="宋体" w:cs="Arial"/>
          <w:szCs w:val="21"/>
        </w:rPr>
        <w:t>的材料进行资格审查，如有不符合报考条件的考生，一律不予复试。</w:t>
      </w:r>
    </w:p>
    <w:p>
      <w:pPr>
        <w:widowControl/>
        <w:spacing w:line="360" w:lineRule="auto"/>
        <w:ind w:firstLine="420" w:firstLineChars="200"/>
        <w:rPr>
          <w:rFonts w:hAnsi="宋体" w:cs="Arial"/>
          <w:szCs w:val="21"/>
        </w:rPr>
      </w:pPr>
      <w:r>
        <w:rPr>
          <w:rFonts w:hint="eastAsia" w:hAnsi="宋体" w:cs="Arial"/>
          <w:szCs w:val="21"/>
        </w:rPr>
        <w:t>复试报到时，应届考生须出具以下相关电子材料以备审查：身份证（正反面</w:t>
      </w:r>
      <w:r>
        <w:rPr>
          <w:rFonts w:hAnsi="宋体" w:cs="Arial"/>
          <w:szCs w:val="21"/>
        </w:rPr>
        <w:t>清晰照片</w:t>
      </w:r>
      <w:r>
        <w:rPr>
          <w:rFonts w:hint="eastAsia" w:hAnsi="宋体" w:cs="Arial"/>
          <w:szCs w:val="21"/>
        </w:rPr>
        <w:t>）、准考证（电子版）、学生证（清晰照片）；《教育部学籍在线验证报告》（电子版）；就读高校教务部门出具的成绩单（清晰照片）；所在院系对本人思想政治品德鉴定材料（清晰照片）、</w:t>
      </w:r>
      <w:r>
        <w:rPr>
          <w:rFonts w:hAnsi="宋体" w:cs="Arial"/>
          <w:szCs w:val="21"/>
        </w:rPr>
        <w:t>已有研究成果</w:t>
      </w:r>
      <w:r>
        <w:rPr>
          <w:rFonts w:hint="eastAsia" w:hAnsi="宋体" w:cs="Arial"/>
          <w:szCs w:val="21"/>
        </w:rPr>
        <w:t>（清晰照片）。</w:t>
      </w:r>
    </w:p>
    <w:p>
      <w:pPr>
        <w:widowControl/>
        <w:spacing w:line="360" w:lineRule="auto"/>
        <w:ind w:firstLine="420" w:firstLineChars="200"/>
        <w:rPr>
          <w:rFonts w:hAnsi="宋体" w:cs="Arial"/>
          <w:szCs w:val="21"/>
        </w:rPr>
      </w:pPr>
      <w:r>
        <w:rPr>
          <w:rFonts w:hint="eastAsia" w:hAnsi="宋体" w:cs="Arial"/>
          <w:szCs w:val="21"/>
        </w:rPr>
        <w:t>往届考生须出具以下相关电子材料以备审查：身份证（正反面</w:t>
      </w:r>
      <w:r>
        <w:rPr>
          <w:rFonts w:hAnsi="宋体" w:cs="Arial"/>
          <w:szCs w:val="21"/>
        </w:rPr>
        <w:t>清晰照片</w:t>
      </w:r>
      <w:r>
        <w:rPr>
          <w:rFonts w:hint="eastAsia" w:hAnsi="宋体" w:cs="Arial"/>
          <w:szCs w:val="21"/>
        </w:rPr>
        <w:t>）、准考证（电子版）、毕业证和学位证（清晰照片）；《教育部学历证书电子注册备案表》（电子版）；所在单位对本人思想政治品德鉴定材料（清晰照片）、</w:t>
      </w:r>
      <w:r>
        <w:rPr>
          <w:rFonts w:hAnsi="宋体" w:cs="Arial"/>
          <w:szCs w:val="21"/>
        </w:rPr>
        <w:t>已有研究成果</w:t>
      </w:r>
      <w:r>
        <w:rPr>
          <w:rFonts w:hint="eastAsia" w:hAnsi="宋体" w:cs="Arial"/>
          <w:szCs w:val="21"/>
        </w:rPr>
        <w:t>（清晰照片）</w:t>
      </w:r>
    </w:p>
    <w:p>
      <w:pPr>
        <w:widowControl/>
        <w:spacing w:line="360" w:lineRule="auto"/>
        <w:ind w:firstLine="420" w:firstLineChars="200"/>
        <w:rPr>
          <w:rFonts w:hAnsi="宋体" w:cs="Arial"/>
          <w:szCs w:val="21"/>
        </w:rPr>
      </w:pPr>
      <w:r>
        <w:rPr>
          <w:rFonts w:hint="eastAsia" w:hAnsi="宋体" w:cs="Arial"/>
          <w:szCs w:val="21"/>
        </w:rPr>
        <w:t>复试面试前</w:t>
      </w:r>
      <w:r>
        <w:rPr>
          <w:rFonts w:hAnsi="宋体" w:cs="Arial"/>
          <w:szCs w:val="21"/>
        </w:rPr>
        <w:t>对考生采取“</w:t>
      </w:r>
      <w:r>
        <w:rPr>
          <w:rFonts w:hint="eastAsia" w:hAnsi="宋体" w:cs="Arial"/>
          <w:szCs w:val="21"/>
        </w:rPr>
        <w:t>两</w:t>
      </w:r>
      <w:r>
        <w:rPr>
          <w:rFonts w:hAnsi="宋体" w:cs="Arial"/>
          <w:szCs w:val="21"/>
        </w:rPr>
        <w:t>识别”</w:t>
      </w:r>
      <w:r>
        <w:rPr>
          <w:rFonts w:hint="eastAsia" w:hAnsi="宋体" w:cs="Arial"/>
          <w:szCs w:val="21"/>
        </w:rPr>
        <w:t>（人脸</w:t>
      </w:r>
      <w:r>
        <w:rPr>
          <w:rFonts w:hAnsi="宋体" w:cs="Arial"/>
          <w:szCs w:val="21"/>
        </w:rPr>
        <w:t>识别、认证识别</w:t>
      </w:r>
      <w:r>
        <w:rPr>
          <w:rFonts w:hint="eastAsia" w:hAnsi="宋体" w:cs="Arial"/>
          <w:szCs w:val="21"/>
        </w:rPr>
        <w:t>）“四对比”</w:t>
      </w:r>
      <w:r>
        <w:rPr>
          <w:rFonts w:hAnsi="宋体" w:cs="Arial"/>
          <w:szCs w:val="21"/>
        </w:rPr>
        <w:t>（</w:t>
      </w:r>
      <w:r>
        <w:rPr>
          <w:rFonts w:hint="eastAsia" w:hAnsi="宋体" w:cs="Arial"/>
          <w:szCs w:val="21"/>
        </w:rPr>
        <w:t>报考库</w:t>
      </w:r>
      <w:r>
        <w:rPr>
          <w:rFonts w:hAnsi="宋体" w:cs="Arial"/>
          <w:szCs w:val="21"/>
        </w:rPr>
        <w:t>、学籍学历库、人口信息库、诚信档案库数据对比）</w:t>
      </w:r>
      <w:r>
        <w:rPr>
          <w:rFonts w:hint="eastAsia" w:hAnsi="宋体" w:cs="Arial"/>
          <w:szCs w:val="21"/>
        </w:rPr>
        <w:t>等措施</w:t>
      </w:r>
      <w:r>
        <w:rPr>
          <w:rFonts w:hAnsi="宋体" w:cs="Arial"/>
          <w:szCs w:val="21"/>
        </w:rPr>
        <w:t>，确定考生</w:t>
      </w:r>
      <w:r>
        <w:rPr>
          <w:rFonts w:hint="eastAsia" w:hAnsi="宋体" w:cs="Arial"/>
          <w:szCs w:val="21"/>
        </w:rPr>
        <w:t>身份。</w:t>
      </w:r>
    </w:p>
    <w:p>
      <w:pPr>
        <w:widowControl/>
        <w:spacing w:line="360" w:lineRule="auto"/>
        <w:ind w:firstLine="420" w:firstLineChars="200"/>
        <w:rPr>
          <w:rFonts w:hAnsi="宋体" w:cs="Arial"/>
          <w:szCs w:val="21"/>
        </w:rPr>
      </w:pPr>
      <w:r>
        <w:rPr>
          <w:rFonts w:hint="eastAsia" w:hAnsi="宋体" w:cs="Arial"/>
          <w:szCs w:val="21"/>
        </w:rPr>
        <w:t>2、加分资格</w:t>
      </w:r>
    </w:p>
    <w:p>
      <w:pPr>
        <w:widowControl/>
        <w:spacing w:line="360" w:lineRule="auto"/>
        <w:ind w:firstLine="420" w:firstLineChars="200"/>
        <w:rPr>
          <w:rFonts w:hAnsi="宋体" w:cs="Arial"/>
          <w:szCs w:val="21"/>
        </w:rPr>
      </w:pPr>
      <w:r>
        <w:rPr>
          <w:rFonts w:hint="eastAsia" w:hAnsi="宋体" w:cs="Arial"/>
          <w:szCs w:val="21"/>
        </w:rPr>
        <w:t>对于符合教育部加分规定的考生，须主动提交相关证明材料至学院，研究生处将依据教育部下达的2022年相关加分项目人员信息数据库，对提出加分申请的考生进行资格审查。</w:t>
      </w:r>
    </w:p>
    <w:p>
      <w:pPr>
        <w:widowControl/>
        <w:spacing w:line="360" w:lineRule="auto"/>
        <w:ind w:firstLine="420" w:firstLineChars="200"/>
        <w:rPr>
          <w:rFonts w:hAnsi="宋体" w:cs="Arial"/>
          <w:szCs w:val="21"/>
        </w:rPr>
      </w:pPr>
      <w:r>
        <w:rPr>
          <w:rFonts w:hint="eastAsia" w:hAnsi="宋体" w:cs="Arial"/>
          <w:szCs w:val="21"/>
        </w:rPr>
        <w:t>退役大学生士兵须审核《入伍批准书》和《退出现役证》。</w:t>
      </w:r>
    </w:p>
    <w:p>
      <w:pPr>
        <w:widowControl/>
        <w:spacing w:line="360" w:lineRule="auto"/>
        <w:ind w:firstLine="420" w:firstLineChars="200"/>
        <w:rPr>
          <w:rFonts w:hAnsi="宋体" w:cs="Arial"/>
          <w:szCs w:val="21"/>
        </w:rPr>
      </w:pPr>
      <w:r>
        <w:rPr>
          <w:rFonts w:hint="eastAsia" w:hAnsi="宋体" w:cs="Arial"/>
          <w:szCs w:val="21"/>
        </w:rPr>
        <w:t>（三）复试形式与内容</w:t>
      </w:r>
    </w:p>
    <w:p>
      <w:pPr>
        <w:widowControl/>
        <w:spacing w:line="360" w:lineRule="auto"/>
        <w:ind w:firstLine="420" w:firstLineChars="200"/>
        <w:rPr>
          <w:rFonts w:hAnsi="宋体" w:cs="Arial"/>
          <w:szCs w:val="21"/>
        </w:rPr>
      </w:pPr>
      <w:r>
        <w:rPr>
          <w:rFonts w:hint="eastAsia" w:hAnsi="宋体" w:cs="Arial"/>
          <w:szCs w:val="21"/>
        </w:rPr>
        <w:t>我院所有</w:t>
      </w:r>
      <w:r>
        <w:rPr>
          <w:rFonts w:hAnsi="宋体" w:cs="Arial"/>
          <w:szCs w:val="21"/>
        </w:rPr>
        <w:t>招生专业均采取网络远程复试，复试内容主要包括综合面试、专业综合测试、外语测试三部分。</w:t>
      </w:r>
    </w:p>
    <w:p>
      <w:pPr>
        <w:widowControl/>
        <w:spacing w:line="360" w:lineRule="auto"/>
        <w:ind w:firstLine="420" w:firstLineChars="200"/>
        <w:rPr>
          <w:rFonts w:hAnsi="宋体" w:cs="Arial"/>
          <w:szCs w:val="21"/>
        </w:rPr>
      </w:pPr>
      <w:r>
        <w:rPr>
          <w:rFonts w:hint="eastAsia" w:hAnsi="宋体" w:cs="Arial"/>
          <w:szCs w:val="21"/>
        </w:rPr>
        <w:t>1、综合面试</w:t>
      </w:r>
    </w:p>
    <w:p>
      <w:pPr>
        <w:widowControl/>
        <w:spacing w:line="360" w:lineRule="auto"/>
        <w:ind w:firstLine="420" w:firstLineChars="200"/>
        <w:rPr>
          <w:rFonts w:hAnsi="宋体" w:cs="Arial"/>
          <w:szCs w:val="21"/>
        </w:rPr>
      </w:pPr>
      <w:r>
        <w:rPr>
          <w:rFonts w:hint="eastAsia" w:hAnsi="宋体" w:cs="Arial"/>
          <w:szCs w:val="21"/>
        </w:rPr>
        <w:t>综合面试采用</w:t>
      </w:r>
      <w:r>
        <w:rPr>
          <w:rFonts w:hAnsi="宋体" w:cs="Arial"/>
          <w:szCs w:val="21"/>
        </w:rPr>
        <w:t>网络远程视频面试方式进行，</w:t>
      </w:r>
      <w:r>
        <w:rPr>
          <w:rFonts w:hint="eastAsia" w:hAnsi="宋体" w:cs="Arial"/>
          <w:szCs w:val="21"/>
        </w:rPr>
        <w:t>时间5-15分钟，</w:t>
      </w:r>
      <w:r>
        <w:rPr>
          <w:rFonts w:hAnsi="宋体" w:cs="Arial"/>
          <w:szCs w:val="21"/>
        </w:rPr>
        <w:t>成绩满分为</w:t>
      </w:r>
      <w:r>
        <w:rPr>
          <w:rFonts w:hint="eastAsia" w:hAnsi="宋体" w:cs="Arial"/>
          <w:szCs w:val="21"/>
        </w:rPr>
        <w:t>50分</w:t>
      </w:r>
      <w:r>
        <w:rPr>
          <w:rFonts w:hAnsi="宋体" w:cs="Arial"/>
          <w:szCs w:val="21"/>
        </w:rPr>
        <w:t>，</w:t>
      </w:r>
      <w:r>
        <w:rPr>
          <w:rFonts w:hint="eastAsia" w:hAnsi="宋体" w:cs="Arial"/>
          <w:szCs w:val="21"/>
        </w:rPr>
        <w:t>测试</w:t>
      </w:r>
      <w:r>
        <w:rPr>
          <w:rFonts w:hAnsi="宋体" w:cs="Arial"/>
          <w:szCs w:val="21"/>
        </w:rPr>
        <w:t>成绩计入总成绩。综合</w:t>
      </w:r>
      <w:r>
        <w:rPr>
          <w:rFonts w:hint="eastAsia" w:hAnsi="宋体" w:cs="Arial"/>
          <w:szCs w:val="21"/>
        </w:rPr>
        <w:t>面试</w:t>
      </w:r>
      <w:r>
        <w:rPr>
          <w:rFonts w:hAnsi="宋体" w:cs="Arial"/>
          <w:szCs w:val="21"/>
        </w:rPr>
        <w:t>成绩低于</w:t>
      </w:r>
      <w:r>
        <w:rPr>
          <w:rFonts w:hint="eastAsia" w:hAnsi="宋体" w:cs="Arial"/>
          <w:szCs w:val="21"/>
        </w:rPr>
        <w:t>30分者</w:t>
      </w:r>
      <w:r>
        <w:rPr>
          <w:rFonts w:hAnsi="宋体" w:cs="Arial"/>
          <w:szCs w:val="21"/>
        </w:rPr>
        <w:t>，视为综合面试不合格，</w:t>
      </w:r>
      <w:r>
        <w:rPr>
          <w:rFonts w:hint="eastAsia" w:hAnsi="宋体" w:cs="Arial"/>
          <w:szCs w:val="21"/>
        </w:rPr>
        <w:t>综合面试成绩</w:t>
      </w:r>
      <w:r>
        <w:rPr>
          <w:rFonts w:hAnsi="宋体" w:cs="Arial"/>
          <w:szCs w:val="21"/>
        </w:rPr>
        <w:t>不合格者取消录取资格。</w:t>
      </w:r>
    </w:p>
    <w:p>
      <w:pPr>
        <w:widowControl/>
        <w:spacing w:line="360" w:lineRule="auto"/>
        <w:ind w:firstLine="420" w:firstLineChars="200"/>
        <w:rPr>
          <w:rFonts w:hAnsi="宋体" w:cs="Arial"/>
          <w:szCs w:val="21"/>
        </w:rPr>
      </w:pPr>
      <w:r>
        <w:rPr>
          <w:rFonts w:hint="eastAsia" w:hAnsi="宋体" w:cs="Arial"/>
          <w:szCs w:val="21"/>
        </w:rPr>
        <w:t>2、</w:t>
      </w:r>
      <w:r>
        <w:rPr>
          <w:rFonts w:hAnsi="宋体" w:cs="Arial"/>
          <w:szCs w:val="21"/>
        </w:rPr>
        <w:t>专业</w:t>
      </w:r>
      <w:r>
        <w:rPr>
          <w:rFonts w:hint="eastAsia" w:hAnsi="宋体" w:cs="Arial"/>
          <w:szCs w:val="21"/>
        </w:rPr>
        <w:t>综合</w:t>
      </w:r>
      <w:r>
        <w:rPr>
          <w:rFonts w:hAnsi="宋体" w:cs="Arial"/>
          <w:szCs w:val="21"/>
        </w:rPr>
        <w:t>测试</w:t>
      </w:r>
    </w:p>
    <w:p>
      <w:pPr>
        <w:widowControl/>
        <w:spacing w:line="360" w:lineRule="auto"/>
        <w:ind w:firstLine="420" w:firstLineChars="200"/>
        <w:rPr>
          <w:rFonts w:hAnsi="宋体" w:cs="Arial"/>
          <w:szCs w:val="21"/>
        </w:rPr>
      </w:pPr>
      <w:r>
        <w:rPr>
          <w:rFonts w:hint="eastAsia" w:hAnsi="宋体" w:cs="Arial"/>
          <w:szCs w:val="21"/>
        </w:rPr>
        <w:t>专业</w:t>
      </w:r>
      <w:r>
        <w:rPr>
          <w:rFonts w:hAnsi="宋体" w:cs="Arial"/>
          <w:szCs w:val="21"/>
        </w:rPr>
        <w:t>综合测试</w:t>
      </w:r>
      <w:r>
        <w:rPr>
          <w:rFonts w:hint="eastAsia" w:hAnsi="宋体" w:cs="Arial"/>
          <w:szCs w:val="21"/>
        </w:rPr>
        <w:t>采用网络</w:t>
      </w:r>
      <w:r>
        <w:rPr>
          <w:rFonts w:hAnsi="宋体" w:cs="Arial"/>
          <w:szCs w:val="21"/>
        </w:rPr>
        <w:t>远程视频</w:t>
      </w:r>
      <w:r>
        <w:rPr>
          <w:rFonts w:hint="eastAsia" w:hAnsi="宋体" w:cs="Arial"/>
          <w:szCs w:val="21"/>
        </w:rPr>
        <w:t>面试</w:t>
      </w:r>
      <w:r>
        <w:rPr>
          <w:rFonts w:hAnsi="宋体" w:cs="Arial"/>
          <w:szCs w:val="21"/>
        </w:rPr>
        <w:t>方式进行，面试</w:t>
      </w:r>
      <w:r>
        <w:rPr>
          <w:rFonts w:hint="eastAsia" w:hAnsi="宋体" w:cs="Arial"/>
          <w:szCs w:val="21"/>
        </w:rPr>
        <w:t>过程</w:t>
      </w:r>
      <w:r>
        <w:rPr>
          <w:rFonts w:hAnsi="宋体" w:cs="Arial"/>
          <w:szCs w:val="21"/>
        </w:rPr>
        <w:t>采用“</w:t>
      </w:r>
      <w:r>
        <w:rPr>
          <w:rFonts w:hint="eastAsia" w:hAnsi="宋体" w:cs="Arial"/>
          <w:szCs w:val="21"/>
        </w:rPr>
        <w:t>三随机</w:t>
      </w:r>
      <w:r>
        <w:rPr>
          <w:rFonts w:hAnsi="宋体" w:cs="Arial"/>
          <w:szCs w:val="21"/>
        </w:rPr>
        <w:t>”</w:t>
      </w:r>
      <w:r>
        <w:rPr>
          <w:rFonts w:hint="eastAsia" w:hAnsi="宋体" w:cs="Arial"/>
          <w:szCs w:val="21"/>
        </w:rPr>
        <w:t>（随机</w:t>
      </w:r>
      <w:r>
        <w:rPr>
          <w:rFonts w:hAnsi="宋体" w:cs="Arial"/>
          <w:szCs w:val="21"/>
        </w:rPr>
        <w:t>选定考生</w:t>
      </w:r>
      <w:r>
        <w:rPr>
          <w:rFonts w:hint="eastAsia" w:hAnsi="宋体" w:cs="Arial"/>
          <w:szCs w:val="21"/>
        </w:rPr>
        <w:t>次序</w:t>
      </w:r>
      <w:r>
        <w:rPr>
          <w:rFonts w:hAnsi="宋体" w:cs="Arial"/>
          <w:szCs w:val="21"/>
        </w:rPr>
        <w:t>、随机确定</w:t>
      </w:r>
      <w:r>
        <w:rPr>
          <w:rFonts w:hint="eastAsia" w:hAnsi="宋体" w:cs="Arial"/>
          <w:szCs w:val="21"/>
        </w:rPr>
        <w:t>复试</w:t>
      </w:r>
      <w:r>
        <w:rPr>
          <w:rFonts w:hAnsi="宋体" w:cs="Arial"/>
          <w:szCs w:val="21"/>
        </w:rPr>
        <w:t>小组组成人员、</w:t>
      </w:r>
      <w:r>
        <w:rPr>
          <w:rFonts w:hint="eastAsia" w:hAnsi="宋体" w:cs="Arial"/>
          <w:szCs w:val="21"/>
        </w:rPr>
        <w:t>随机</w:t>
      </w:r>
      <w:r>
        <w:rPr>
          <w:rFonts w:hAnsi="宋体" w:cs="Arial"/>
          <w:szCs w:val="21"/>
        </w:rPr>
        <w:t>抽取复试试题</w:t>
      </w:r>
      <w:r>
        <w:rPr>
          <w:rFonts w:hint="eastAsia" w:hAnsi="宋体" w:cs="Arial"/>
          <w:szCs w:val="21"/>
        </w:rPr>
        <w:t>）的</w:t>
      </w:r>
      <w:r>
        <w:rPr>
          <w:rFonts w:hAnsi="宋体" w:cs="Arial"/>
          <w:szCs w:val="21"/>
        </w:rPr>
        <w:t>方式，</w:t>
      </w:r>
      <w:r>
        <w:rPr>
          <w:rFonts w:hint="eastAsia" w:hAnsi="宋体" w:cs="Arial"/>
          <w:szCs w:val="21"/>
        </w:rPr>
        <w:t>时间10-15分钟，</w:t>
      </w:r>
      <w:r>
        <w:rPr>
          <w:rFonts w:hAnsi="宋体" w:cs="Arial"/>
          <w:szCs w:val="21"/>
        </w:rPr>
        <w:t>成绩满分为</w:t>
      </w:r>
      <w:r>
        <w:rPr>
          <w:rFonts w:hint="eastAsia" w:hAnsi="宋体" w:cs="Arial"/>
          <w:szCs w:val="21"/>
        </w:rPr>
        <w:t>150分</w:t>
      </w:r>
      <w:r>
        <w:rPr>
          <w:rFonts w:hAnsi="宋体" w:cs="Arial"/>
          <w:szCs w:val="21"/>
        </w:rPr>
        <w:t>，测试</w:t>
      </w:r>
      <w:r>
        <w:rPr>
          <w:rFonts w:hint="eastAsia" w:hAnsi="宋体" w:cs="Arial"/>
          <w:szCs w:val="21"/>
        </w:rPr>
        <w:t>成绩</w:t>
      </w:r>
      <w:r>
        <w:rPr>
          <w:rFonts w:hAnsi="宋体" w:cs="Arial"/>
          <w:szCs w:val="21"/>
        </w:rPr>
        <w:t>计入总成绩。</w:t>
      </w:r>
      <w:r>
        <w:rPr>
          <w:rFonts w:hint="eastAsia" w:hAnsi="宋体" w:cs="Arial"/>
          <w:szCs w:val="21"/>
        </w:rPr>
        <w:t>专业综合</w:t>
      </w:r>
      <w:r>
        <w:rPr>
          <w:rFonts w:hAnsi="宋体" w:cs="Arial"/>
          <w:szCs w:val="21"/>
        </w:rPr>
        <w:t>测试</w:t>
      </w:r>
      <w:r>
        <w:rPr>
          <w:rFonts w:hint="eastAsia" w:hAnsi="宋体" w:cs="Arial"/>
          <w:szCs w:val="21"/>
        </w:rPr>
        <w:t>成绩</w:t>
      </w:r>
      <w:r>
        <w:rPr>
          <w:rFonts w:hAnsi="宋体" w:cs="Arial"/>
          <w:szCs w:val="21"/>
        </w:rPr>
        <w:t>低于</w:t>
      </w:r>
      <w:r>
        <w:rPr>
          <w:rFonts w:hint="eastAsia" w:hAnsi="宋体" w:cs="Arial"/>
          <w:szCs w:val="21"/>
        </w:rPr>
        <w:t>90分者</w:t>
      </w:r>
      <w:r>
        <w:rPr>
          <w:rFonts w:hAnsi="宋体" w:cs="Arial"/>
          <w:szCs w:val="21"/>
        </w:rPr>
        <w:t>，视为专业综合测试不合格，</w:t>
      </w:r>
      <w:r>
        <w:rPr>
          <w:rFonts w:hint="eastAsia" w:hAnsi="宋体" w:cs="Arial"/>
          <w:szCs w:val="21"/>
        </w:rPr>
        <w:t>专业综合</w:t>
      </w:r>
      <w:r>
        <w:rPr>
          <w:rFonts w:hAnsi="宋体" w:cs="Arial"/>
          <w:szCs w:val="21"/>
        </w:rPr>
        <w:t>测试成绩不合格者取消录取资格</w:t>
      </w:r>
      <w:r>
        <w:rPr>
          <w:rFonts w:hint="eastAsia" w:hAnsi="宋体" w:cs="Arial"/>
          <w:szCs w:val="21"/>
        </w:rPr>
        <w:t>。</w:t>
      </w:r>
    </w:p>
    <w:p>
      <w:pPr>
        <w:widowControl/>
        <w:spacing w:line="360" w:lineRule="auto"/>
        <w:ind w:firstLine="420" w:firstLineChars="200"/>
        <w:rPr>
          <w:rFonts w:hAnsi="宋体" w:cs="Arial"/>
          <w:szCs w:val="21"/>
        </w:rPr>
      </w:pPr>
      <w:r>
        <w:rPr>
          <w:rFonts w:hAnsi="宋体" w:cs="Arial"/>
          <w:szCs w:val="21"/>
        </w:rPr>
        <w:t>专业</w:t>
      </w:r>
      <w:r>
        <w:rPr>
          <w:rFonts w:hint="eastAsia" w:hAnsi="宋体" w:cs="Arial"/>
          <w:szCs w:val="21"/>
        </w:rPr>
        <w:t>综合</w:t>
      </w:r>
      <w:r>
        <w:rPr>
          <w:rFonts w:hAnsi="宋体" w:cs="Arial"/>
          <w:szCs w:val="21"/>
        </w:rPr>
        <w:t>测试</w:t>
      </w:r>
      <w:r>
        <w:rPr>
          <w:rFonts w:hint="eastAsia" w:hAnsi="宋体" w:cs="Arial"/>
          <w:szCs w:val="21"/>
        </w:rPr>
        <w:t>参考书目：</w:t>
      </w:r>
    </w:p>
    <w:p>
      <w:pPr>
        <w:widowControl/>
        <w:spacing w:line="360" w:lineRule="auto"/>
        <w:ind w:firstLine="420" w:firstLineChars="200"/>
        <w:rPr>
          <w:rFonts w:hAnsi="宋体" w:cs="Arial"/>
          <w:szCs w:val="21"/>
        </w:rPr>
      </w:pPr>
      <w:r>
        <w:rPr>
          <w:rFonts w:hint="eastAsia" w:hAnsi="宋体" w:cs="Arial"/>
          <w:szCs w:val="21"/>
        </w:rPr>
        <w:t>工商管理：</w:t>
      </w:r>
    </w:p>
    <w:p>
      <w:pPr>
        <w:widowControl/>
        <w:spacing w:line="360" w:lineRule="auto"/>
        <w:ind w:firstLine="420" w:firstLineChars="200"/>
        <w:rPr>
          <w:rFonts w:hAnsi="宋体" w:cs="Arial"/>
          <w:szCs w:val="21"/>
        </w:rPr>
      </w:pPr>
      <w:r>
        <w:rPr>
          <w:rFonts w:hint="eastAsia" w:hAnsi="宋体" w:cs="Arial"/>
          <w:szCs w:val="21"/>
        </w:rPr>
        <w:t>物流与</w:t>
      </w:r>
      <w:r>
        <w:rPr>
          <w:rFonts w:hAnsi="宋体" w:cs="Arial"/>
          <w:szCs w:val="21"/>
        </w:rPr>
        <w:t>营销管理方向：</w:t>
      </w:r>
      <w:r>
        <w:rPr>
          <w:rFonts w:hint="eastAsia" w:hAnsi="宋体" w:cs="Arial"/>
          <w:szCs w:val="21"/>
        </w:rPr>
        <w:t>霍佳震编，物流与供应链管理(第二版)， 高等教育出版社，2012年；</w:t>
      </w:r>
    </w:p>
    <w:p>
      <w:pPr>
        <w:widowControl/>
        <w:spacing w:line="360" w:lineRule="auto"/>
        <w:ind w:firstLine="420" w:firstLineChars="200"/>
        <w:rPr>
          <w:rFonts w:hAnsi="宋体" w:cs="Arial"/>
          <w:szCs w:val="21"/>
        </w:rPr>
      </w:pPr>
      <w:r>
        <w:rPr>
          <w:rFonts w:hint="eastAsia" w:hAnsi="宋体" w:cs="Arial"/>
          <w:szCs w:val="21"/>
        </w:rPr>
        <w:t>组织创新</w:t>
      </w:r>
      <w:r>
        <w:rPr>
          <w:rFonts w:hAnsi="宋体" w:cs="Arial"/>
          <w:szCs w:val="21"/>
        </w:rPr>
        <w:t>与人力资源管理</w:t>
      </w:r>
      <w:r>
        <w:rPr>
          <w:rFonts w:hint="eastAsia" w:hAnsi="宋体" w:cs="Arial"/>
          <w:szCs w:val="21"/>
        </w:rPr>
        <w:t>方向</w:t>
      </w:r>
      <w:r>
        <w:rPr>
          <w:rFonts w:hAnsi="宋体" w:cs="Arial"/>
          <w:szCs w:val="21"/>
        </w:rPr>
        <w:t>：</w:t>
      </w:r>
      <w:r>
        <w:rPr>
          <w:rFonts w:hint="eastAsia" w:hAnsi="宋体" w:cs="Arial"/>
          <w:szCs w:val="21"/>
        </w:rPr>
        <w:t>加里•德斯勒，人力资源管理(第十二版)，中国人民大学出版社，2012年；</w:t>
      </w:r>
    </w:p>
    <w:p>
      <w:pPr>
        <w:widowControl/>
        <w:spacing w:line="360" w:lineRule="auto"/>
        <w:ind w:firstLine="420" w:firstLineChars="200"/>
        <w:rPr>
          <w:rFonts w:hAnsi="宋体" w:cs="Arial"/>
          <w:szCs w:val="21"/>
        </w:rPr>
      </w:pPr>
      <w:r>
        <w:rPr>
          <w:rFonts w:hint="eastAsia" w:hAnsi="宋体" w:cs="Arial"/>
          <w:szCs w:val="21"/>
        </w:rPr>
        <w:t>会计</w:t>
      </w:r>
      <w:r>
        <w:rPr>
          <w:rFonts w:hAnsi="宋体" w:cs="Arial"/>
          <w:szCs w:val="21"/>
        </w:rPr>
        <w:t>与财务管理方向：</w:t>
      </w:r>
      <w:r>
        <w:rPr>
          <w:rFonts w:hint="eastAsia" w:hAnsi="宋体" w:cs="Arial"/>
          <w:szCs w:val="21"/>
        </w:rPr>
        <w:t>陈信元，会计学(第四版)，上海财经大学出版社，2013年；</w:t>
      </w:r>
    </w:p>
    <w:p>
      <w:pPr>
        <w:widowControl/>
        <w:spacing w:line="360" w:lineRule="auto"/>
        <w:ind w:firstLine="420" w:firstLineChars="200"/>
        <w:rPr>
          <w:rFonts w:hAnsi="宋体" w:cs="Arial"/>
          <w:szCs w:val="21"/>
        </w:rPr>
      </w:pPr>
      <w:r>
        <w:rPr>
          <w:rFonts w:hint="eastAsia" w:hAnsi="宋体" w:cs="Arial"/>
          <w:szCs w:val="21"/>
        </w:rPr>
        <w:t>生产运营</w:t>
      </w:r>
      <w:r>
        <w:rPr>
          <w:rFonts w:hAnsi="宋体" w:cs="Arial"/>
          <w:szCs w:val="21"/>
        </w:rPr>
        <w:t>与项目管理方向：</w:t>
      </w:r>
      <w:r>
        <w:rPr>
          <w:rFonts w:hint="eastAsia" w:hAnsi="宋体" w:cs="Arial"/>
          <w:szCs w:val="21"/>
        </w:rPr>
        <w:t>陈荣秋，马士华编，生产运作管理（第五版），机械工业出版社，2017年。</w:t>
      </w:r>
    </w:p>
    <w:p>
      <w:pPr>
        <w:spacing w:line="360" w:lineRule="auto"/>
        <w:ind w:firstLine="420" w:firstLineChars="200"/>
        <w:rPr>
          <w:rFonts w:hAnsi="宋体" w:cs="Arial"/>
          <w:szCs w:val="21"/>
        </w:rPr>
      </w:pPr>
      <w:r>
        <w:rPr>
          <w:rFonts w:hint="eastAsia" w:hAnsi="宋体" w:cs="Arial"/>
          <w:szCs w:val="21"/>
        </w:rPr>
        <w:t>农业管理：</w:t>
      </w:r>
    </w:p>
    <w:p>
      <w:pPr>
        <w:spacing w:line="360" w:lineRule="auto"/>
        <w:ind w:firstLine="420" w:firstLineChars="200"/>
        <w:rPr>
          <w:rFonts w:ascii="Times New Roman" w:eastAsia="仿宋"/>
          <w:bCs/>
          <w:szCs w:val="21"/>
        </w:rPr>
      </w:pPr>
      <w:r>
        <w:rPr>
          <w:rFonts w:hint="eastAsia" w:hAnsi="宋体"/>
          <w:bCs/>
          <w:szCs w:val="21"/>
        </w:rPr>
        <w:t>蔡根女主编，农业企业经营管理学</w:t>
      </w:r>
      <w:r>
        <w:rPr>
          <w:rFonts w:hAnsi="宋体"/>
          <w:bCs/>
          <w:szCs w:val="21"/>
        </w:rPr>
        <w:t>(</w:t>
      </w:r>
      <w:r>
        <w:rPr>
          <w:rFonts w:hint="eastAsia" w:hAnsi="宋体"/>
          <w:bCs/>
          <w:szCs w:val="21"/>
        </w:rPr>
        <w:t>第三版</w:t>
      </w:r>
      <w:r>
        <w:rPr>
          <w:rFonts w:hAnsi="宋体"/>
          <w:bCs/>
          <w:szCs w:val="21"/>
        </w:rPr>
        <w:t>)</w:t>
      </w:r>
      <w:r>
        <w:rPr>
          <w:rFonts w:hint="eastAsia" w:hAnsi="宋体"/>
          <w:bCs/>
          <w:szCs w:val="21"/>
        </w:rPr>
        <w:t>，高等教育出版社，</w:t>
      </w:r>
      <w:r>
        <w:rPr>
          <w:rFonts w:hAnsi="宋体"/>
          <w:bCs/>
          <w:szCs w:val="21"/>
        </w:rPr>
        <w:t>2014</w:t>
      </w:r>
      <w:r>
        <w:rPr>
          <w:rFonts w:hint="eastAsia" w:hAnsi="宋体"/>
          <w:bCs/>
          <w:szCs w:val="21"/>
        </w:rPr>
        <w:t>年；</w:t>
      </w:r>
    </w:p>
    <w:p>
      <w:pPr>
        <w:spacing w:line="360" w:lineRule="auto"/>
        <w:ind w:firstLine="420" w:firstLineChars="200"/>
        <w:rPr>
          <w:rFonts w:hAnsi="宋体"/>
          <w:szCs w:val="21"/>
        </w:rPr>
      </w:pPr>
      <w:r>
        <w:rPr>
          <w:rFonts w:hint="eastAsia" w:hAnsi="宋体"/>
          <w:szCs w:val="21"/>
        </w:rPr>
        <w:t>国家重要农业经济政策及时事。</w:t>
      </w:r>
    </w:p>
    <w:p>
      <w:pPr>
        <w:spacing w:line="360" w:lineRule="auto"/>
        <w:ind w:firstLine="420" w:firstLineChars="200"/>
        <w:rPr>
          <w:rFonts w:hAnsi="宋体" w:cs="Arial"/>
          <w:szCs w:val="21"/>
        </w:rPr>
      </w:pPr>
      <w:r>
        <w:rPr>
          <w:rFonts w:hint="eastAsia" w:hAnsi="宋体" w:cs="Arial"/>
          <w:szCs w:val="21"/>
        </w:rPr>
        <w:t>农村发展：</w:t>
      </w:r>
    </w:p>
    <w:p>
      <w:pPr>
        <w:spacing w:line="360" w:lineRule="auto"/>
        <w:ind w:firstLine="420" w:firstLineChars="200"/>
        <w:rPr>
          <w:rFonts w:hAnsi="宋体"/>
          <w:szCs w:val="21"/>
        </w:rPr>
      </w:pPr>
      <w:r>
        <w:rPr>
          <w:rFonts w:hint="eastAsia" w:hAnsi="宋体"/>
          <w:szCs w:val="21"/>
        </w:rPr>
        <w:t>黄亚钧主编，宏观经济学，高等教育出版社，2017年第四版；</w:t>
      </w:r>
    </w:p>
    <w:p>
      <w:pPr>
        <w:spacing w:line="360" w:lineRule="auto"/>
        <w:ind w:firstLine="420" w:firstLineChars="200"/>
        <w:rPr>
          <w:rFonts w:hAnsi="宋体" w:cs="Arial"/>
          <w:szCs w:val="21"/>
        </w:rPr>
      </w:pPr>
      <w:r>
        <w:rPr>
          <w:rFonts w:hint="eastAsia" w:hAnsi="宋体"/>
          <w:szCs w:val="21"/>
        </w:rPr>
        <w:t>国家重要农业经济政策及时事。</w:t>
      </w:r>
    </w:p>
    <w:p>
      <w:pPr>
        <w:spacing w:line="360" w:lineRule="auto"/>
        <w:ind w:firstLine="420" w:firstLineChars="200"/>
        <w:rPr>
          <w:rFonts w:hAnsi="宋体"/>
          <w:szCs w:val="21"/>
        </w:rPr>
      </w:pPr>
      <w:r>
        <w:rPr>
          <w:rFonts w:hint="eastAsia" w:hAnsi="宋体"/>
          <w:szCs w:val="21"/>
        </w:rPr>
        <w:t>3、外语测试</w:t>
      </w:r>
    </w:p>
    <w:p>
      <w:pPr>
        <w:spacing w:line="360" w:lineRule="auto"/>
        <w:ind w:firstLine="480"/>
        <w:rPr>
          <w:rFonts w:hAnsi="宋体"/>
          <w:szCs w:val="21"/>
        </w:rPr>
      </w:pPr>
      <w:r>
        <w:rPr>
          <w:rFonts w:hint="eastAsia" w:hAnsi="宋体"/>
          <w:szCs w:val="21"/>
        </w:rPr>
        <w:t>外语测试</w:t>
      </w:r>
      <w:r>
        <w:rPr>
          <w:rFonts w:hAnsi="宋体"/>
          <w:szCs w:val="21"/>
        </w:rPr>
        <w:t>包括外语听力、口语测试，采用</w:t>
      </w:r>
      <w:r>
        <w:rPr>
          <w:rFonts w:hint="eastAsia" w:hAnsi="宋体"/>
          <w:szCs w:val="21"/>
        </w:rPr>
        <w:t>网络</w:t>
      </w:r>
      <w:r>
        <w:rPr>
          <w:rFonts w:hAnsi="宋体"/>
          <w:szCs w:val="21"/>
        </w:rPr>
        <w:t>远程视频面试方式进行</w:t>
      </w:r>
      <w:r>
        <w:rPr>
          <w:rFonts w:hint="eastAsia" w:hAnsi="宋体"/>
          <w:szCs w:val="21"/>
        </w:rPr>
        <w:t>，</w:t>
      </w:r>
      <w:r>
        <w:rPr>
          <w:rFonts w:hint="eastAsia" w:hAnsi="宋体" w:cs="Arial"/>
          <w:szCs w:val="21"/>
        </w:rPr>
        <w:t>时间5-10分钟，</w:t>
      </w:r>
      <w:r>
        <w:rPr>
          <w:rFonts w:hAnsi="宋体"/>
          <w:szCs w:val="21"/>
        </w:rPr>
        <w:t>成绩</w:t>
      </w:r>
      <w:r>
        <w:rPr>
          <w:rFonts w:hint="eastAsia" w:hAnsi="宋体"/>
          <w:szCs w:val="21"/>
        </w:rPr>
        <w:t>满分</w:t>
      </w:r>
      <w:r>
        <w:rPr>
          <w:rFonts w:hAnsi="宋体"/>
          <w:szCs w:val="21"/>
        </w:rPr>
        <w:t>为</w:t>
      </w:r>
      <w:r>
        <w:rPr>
          <w:rFonts w:hint="eastAsia" w:hAnsi="宋体"/>
          <w:szCs w:val="21"/>
        </w:rPr>
        <w:t>50分</w:t>
      </w:r>
      <w:r>
        <w:rPr>
          <w:rFonts w:hAnsi="宋体"/>
          <w:szCs w:val="21"/>
        </w:rPr>
        <w:t>，</w:t>
      </w:r>
      <w:r>
        <w:rPr>
          <w:rFonts w:hint="eastAsia" w:hAnsi="宋体"/>
          <w:szCs w:val="21"/>
        </w:rPr>
        <w:t>测试</w:t>
      </w:r>
      <w:r>
        <w:rPr>
          <w:rFonts w:hAnsi="宋体"/>
          <w:szCs w:val="21"/>
        </w:rPr>
        <w:t>成绩计入总成绩。</w:t>
      </w:r>
      <w:r>
        <w:rPr>
          <w:rFonts w:hint="eastAsia" w:hAnsi="宋体" w:cs="Arial"/>
          <w:szCs w:val="21"/>
        </w:rPr>
        <w:t>外语</w:t>
      </w:r>
      <w:r>
        <w:rPr>
          <w:rFonts w:hAnsi="宋体" w:cs="Arial"/>
          <w:szCs w:val="21"/>
        </w:rPr>
        <w:t>测试</w:t>
      </w:r>
      <w:r>
        <w:rPr>
          <w:rFonts w:hint="eastAsia" w:hAnsi="宋体" w:cs="Arial"/>
          <w:szCs w:val="21"/>
        </w:rPr>
        <w:t>成绩</w:t>
      </w:r>
      <w:r>
        <w:rPr>
          <w:rFonts w:hAnsi="宋体" w:cs="Arial"/>
          <w:szCs w:val="21"/>
        </w:rPr>
        <w:t>低于</w:t>
      </w:r>
      <w:r>
        <w:rPr>
          <w:rFonts w:hint="eastAsia" w:hAnsi="宋体" w:cs="Arial"/>
          <w:szCs w:val="21"/>
        </w:rPr>
        <w:t>30分</w:t>
      </w:r>
      <w:r>
        <w:rPr>
          <w:rFonts w:hAnsi="宋体" w:cs="Arial"/>
          <w:szCs w:val="21"/>
        </w:rPr>
        <w:t>者视为不合格，外语测试成绩不合格者不予录取。</w:t>
      </w:r>
    </w:p>
    <w:p>
      <w:pPr>
        <w:spacing w:line="360" w:lineRule="auto"/>
        <w:ind w:firstLine="480"/>
        <w:rPr>
          <w:rFonts w:hAnsi="宋体"/>
          <w:szCs w:val="21"/>
        </w:rPr>
      </w:pPr>
      <w:r>
        <w:rPr>
          <w:rFonts w:hAnsi="宋体"/>
          <w:szCs w:val="21"/>
        </w:rPr>
        <w:t>4</w:t>
      </w:r>
      <w:r>
        <w:rPr>
          <w:rFonts w:hint="eastAsia" w:hAnsi="宋体"/>
          <w:szCs w:val="21"/>
        </w:rPr>
        <w:t>、加试</w:t>
      </w:r>
    </w:p>
    <w:p>
      <w:pPr>
        <w:spacing w:line="360" w:lineRule="auto"/>
        <w:ind w:firstLine="480"/>
        <w:rPr>
          <w:rFonts w:hAnsi="宋体"/>
          <w:szCs w:val="21"/>
        </w:rPr>
      </w:pPr>
      <w:r>
        <w:rPr>
          <w:rFonts w:hint="eastAsia" w:hAnsi="宋体"/>
          <w:szCs w:val="21"/>
        </w:rPr>
        <w:t>同等学力考生和跨专业报考的考生，加试两门大学本科主干课程，</w:t>
      </w:r>
      <w:r>
        <w:rPr>
          <w:rFonts w:hAnsi="宋体"/>
          <w:szCs w:val="21"/>
        </w:rPr>
        <w:t>采用网络</w:t>
      </w:r>
      <w:r>
        <w:rPr>
          <w:rFonts w:hint="eastAsia" w:hAnsi="宋体"/>
          <w:szCs w:val="21"/>
        </w:rPr>
        <w:t>远程</w:t>
      </w:r>
      <w:r>
        <w:rPr>
          <w:rFonts w:hAnsi="宋体"/>
          <w:szCs w:val="21"/>
        </w:rPr>
        <w:t>视频面试方式进行</w:t>
      </w:r>
      <w:r>
        <w:rPr>
          <w:rFonts w:hint="eastAsia" w:hAnsi="宋体"/>
          <w:szCs w:val="21"/>
        </w:rPr>
        <w:t>，</w:t>
      </w:r>
      <w:r>
        <w:rPr>
          <w:rFonts w:hint="eastAsia" w:hAnsi="宋体" w:cs="Arial"/>
          <w:szCs w:val="21"/>
        </w:rPr>
        <w:t>时间10-20分钟。</w:t>
      </w:r>
      <w:r>
        <w:rPr>
          <w:rFonts w:hint="eastAsia" w:hAnsi="宋体"/>
          <w:szCs w:val="21"/>
        </w:rPr>
        <w:t>每门满分100分，测试成绩</w:t>
      </w:r>
      <w:r>
        <w:rPr>
          <w:rFonts w:hAnsi="宋体"/>
          <w:szCs w:val="21"/>
        </w:rPr>
        <w:t>不计入总成绩</w:t>
      </w:r>
      <w:r>
        <w:rPr>
          <w:rFonts w:hint="eastAsia" w:hAnsi="宋体"/>
          <w:szCs w:val="21"/>
        </w:rPr>
        <w:t>，60分合格，不合格者取消</w:t>
      </w:r>
      <w:r>
        <w:rPr>
          <w:rFonts w:hAnsi="宋体"/>
          <w:szCs w:val="21"/>
        </w:rPr>
        <w:t>录取资格</w:t>
      </w:r>
      <w:r>
        <w:rPr>
          <w:rFonts w:hint="eastAsia" w:hAnsi="宋体"/>
          <w:szCs w:val="21"/>
        </w:rPr>
        <w:t>。</w:t>
      </w:r>
    </w:p>
    <w:p>
      <w:pPr>
        <w:spacing w:line="360" w:lineRule="auto"/>
        <w:ind w:firstLine="480"/>
        <w:rPr>
          <w:rFonts w:hAnsi="宋体"/>
          <w:szCs w:val="21"/>
        </w:rPr>
      </w:pPr>
      <w:r>
        <w:rPr>
          <w:rFonts w:hint="eastAsia" w:hAnsi="宋体"/>
          <w:szCs w:val="21"/>
        </w:rPr>
        <w:t>加试参考书目</w:t>
      </w:r>
      <w:r>
        <w:rPr>
          <w:rFonts w:hAnsi="宋体"/>
          <w:szCs w:val="21"/>
        </w:rPr>
        <w:t>：</w:t>
      </w:r>
    </w:p>
    <w:p>
      <w:pPr>
        <w:widowControl/>
        <w:spacing w:line="360" w:lineRule="auto"/>
        <w:ind w:firstLine="420" w:firstLineChars="200"/>
        <w:rPr>
          <w:rFonts w:hAnsi="宋体" w:cs="Arial"/>
          <w:szCs w:val="21"/>
        </w:rPr>
      </w:pPr>
      <w:r>
        <w:rPr>
          <w:rFonts w:hint="eastAsia" w:hAnsi="宋体" w:cs="Arial"/>
          <w:szCs w:val="21"/>
        </w:rPr>
        <w:t>工商管理：</w:t>
      </w:r>
    </w:p>
    <w:p>
      <w:pPr>
        <w:widowControl/>
        <w:spacing w:line="360" w:lineRule="auto"/>
        <w:ind w:firstLine="420" w:firstLineChars="200"/>
        <w:rPr>
          <w:rFonts w:hAnsi="宋体" w:cs="Arial"/>
          <w:szCs w:val="21"/>
        </w:rPr>
      </w:pPr>
      <w:r>
        <w:rPr>
          <w:rFonts w:hint="eastAsia" w:hAnsi="宋体" w:cs="Arial"/>
          <w:szCs w:val="21"/>
        </w:rPr>
        <w:t>郭明，西方经济学基础(第一版)，清华大学出版社，2010年；</w:t>
      </w:r>
    </w:p>
    <w:p>
      <w:pPr>
        <w:spacing w:line="360" w:lineRule="auto"/>
        <w:ind w:firstLine="420" w:firstLineChars="200"/>
        <w:rPr>
          <w:rFonts w:hAnsi="宋体" w:cs="Arial"/>
          <w:szCs w:val="21"/>
        </w:rPr>
      </w:pPr>
      <w:r>
        <w:rPr>
          <w:rFonts w:hint="eastAsia" w:hAnsi="宋体" w:cs="Arial"/>
          <w:szCs w:val="21"/>
        </w:rPr>
        <w:t>周三多、陈传明、刘子馨、贾良定，管理学-原理与方法（第七版），复旦大学出版社，2018年。</w:t>
      </w:r>
    </w:p>
    <w:p>
      <w:pPr>
        <w:spacing w:line="360" w:lineRule="auto"/>
        <w:ind w:firstLine="420" w:firstLineChars="200"/>
        <w:rPr>
          <w:rFonts w:hAnsi="宋体" w:cs="Arial"/>
          <w:szCs w:val="21"/>
        </w:rPr>
      </w:pPr>
      <w:r>
        <w:rPr>
          <w:rFonts w:hint="eastAsia" w:hAnsi="宋体" w:cs="Arial"/>
          <w:szCs w:val="21"/>
        </w:rPr>
        <w:t>农业管理：</w:t>
      </w:r>
    </w:p>
    <w:p>
      <w:pPr>
        <w:spacing w:line="360" w:lineRule="auto"/>
        <w:ind w:firstLine="420" w:firstLineChars="200"/>
        <w:rPr>
          <w:rFonts w:hAnsi="宋体"/>
          <w:szCs w:val="21"/>
        </w:rPr>
      </w:pPr>
      <w:r>
        <w:rPr>
          <w:rFonts w:hint="eastAsia" w:hAnsi="宋体"/>
          <w:szCs w:val="21"/>
        </w:rPr>
        <w:t>郭明，西方经济学基础（第一版），清华大学出版社，2010年；</w:t>
      </w:r>
    </w:p>
    <w:p>
      <w:pPr>
        <w:spacing w:line="360" w:lineRule="auto"/>
        <w:ind w:firstLine="420" w:firstLineChars="200"/>
        <w:rPr>
          <w:rFonts w:hAnsi="宋体" w:cs="宋体"/>
          <w:szCs w:val="21"/>
        </w:rPr>
      </w:pPr>
      <w:r>
        <w:rPr>
          <w:rFonts w:hint="eastAsia" w:hAnsi="宋体" w:cs="宋体"/>
          <w:szCs w:val="21"/>
        </w:rPr>
        <w:t>周三多、陈传明，刘子馨，贾良定，管理学-原理与方法（第七版），复旦大学出版社，2018年。</w:t>
      </w:r>
    </w:p>
    <w:p>
      <w:pPr>
        <w:spacing w:line="360" w:lineRule="auto"/>
        <w:ind w:firstLine="420" w:firstLineChars="200"/>
        <w:rPr>
          <w:rFonts w:hAnsi="宋体" w:cs="宋体"/>
          <w:szCs w:val="21"/>
        </w:rPr>
      </w:pPr>
      <w:r>
        <w:rPr>
          <w:rFonts w:hint="eastAsia" w:hAnsi="宋体" w:cs="宋体"/>
          <w:szCs w:val="21"/>
        </w:rPr>
        <w:t>农村发展</w:t>
      </w:r>
      <w:r>
        <w:rPr>
          <w:rFonts w:hAnsi="宋体" w:cs="宋体"/>
          <w:szCs w:val="21"/>
        </w:rPr>
        <w:t>：</w:t>
      </w:r>
    </w:p>
    <w:p>
      <w:pPr>
        <w:spacing w:line="360" w:lineRule="auto"/>
        <w:ind w:firstLine="420" w:firstLineChars="200"/>
        <w:rPr>
          <w:rFonts w:hAnsi="宋体"/>
          <w:szCs w:val="21"/>
        </w:rPr>
      </w:pPr>
      <w:r>
        <w:rPr>
          <w:rFonts w:hint="eastAsia" w:hAnsi="宋体"/>
          <w:szCs w:val="21"/>
        </w:rPr>
        <w:t>郭明，西方经济学基础(第一版)，清华大学出版社，2010年；</w:t>
      </w:r>
    </w:p>
    <w:p>
      <w:pPr>
        <w:spacing w:line="360" w:lineRule="auto"/>
        <w:ind w:firstLine="420" w:firstLineChars="200"/>
        <w:rPr>
          <w:rFonts w:hAnsi="宋体"/>
          <w:szCs w:val="21"/>
        </w:rPr>
      </w:pPr>
      <w:r>
        <w:rPr>
          <w:rFonts w:hint="eastAsia" w:hAnsi="宋体"/>
          <w:szCs w:val="21"/>
        </w:rPr>
        <w:t>周三多，陈传明，刘子馨，贾良定，管理学-原理与方法（第七版），复旦大学出版社，2018年。</w:t>
      </w:r>
    </w:p>
    <w:p>
      <w:pPr>
        <w:widowControl/>
        <w:spacing w:line="360" w:lineRule="auto"/>
        <w:ind w:firstLine="420" w:firstLineChars="200"/>
        <w:rPr>
          <w:rFonts w:hAnsi="宋体" w:cs="Arial"/>
          <w:szCs w:val="21"/>
        </w:rPr>
      </w:pPr>
      <w:r>
        <w:rPr>
          <w:rFonts w:hint="eastAsia" w:hAnsi="宋体" w:cs="Arial"/>
          <w:szCs w:val="21"/>
        </w:rPr>
        <w:t>5、</w:t>
      </w:r>
      <w:r>
        <w:rPr>
          <w:rFonts w:hAnsi="宋体" w:cs="Arial"/>
          <w:szCs w:val="21"/>
        </w:rPr>
        <w:t>注意事项</w:t>
      </w:r>
    </w:p>
    <w:p>
      <w:pPr>
        <w:widowControl/>
        <w:spacing w:line="360" w:lineRule="auto"/>
        <w:ind w:firstLine="420" w:firstLineChars="200"/>
        <w:rPr>
          <w:rFonts w:hAnsi="宋体" w:cs="Arial"/>
          <w:szCs w:val="21"/>
        </w:rPr>
      </w:pPr>
      <w:r>
        <w:rPr>
          <w:rFonts w:hint="eastAsia" w:hAnsi="宋体" w:cs="Arial"/>
          <w:szCs w:val="21"/>
        </w:rPr>
        <w:t>复试</w:t>
      </w:r>
      <w:r>
        <w:rPr>
          <w:rFonts w:hAnsi="宋体" w:cs="Arial"/>
          <w:szCs w:val="21"/>
        </w:rPr>
        <w:t>全程录音录像，音像材料由</w:t>
      </w:r>
      <w:r>
        <w:rPr>
          <w:rFonts w:hint="eastAsia" w:hAnsi="宋体" w:cs="Arial"/>
          <w:szCs w:val="21"/>
        </w:rPr>
        <w:t>学院复试小组组长、学院招生工作领导小组组长密封签字，并交到研究生考试专用保密室存放</w:t>
      </w:r>
      <w:r>
        <w:rPr>
          <w:rFonts w:hAnsi="宋体" w:cs="Arial"/>
          <w:szCs w:val="21"/>
        </w:rPr>
        <w:t>，</w:t>
      </w:r>
      <w:r>
        <w:rPr>
          <w:rFonts w:hint="eastAsia" w:hAnsi="宋体" w:cs="Arial"/>
          <w:szCs w:val="21"/>
        </w:rPr>
        <w:t>妥善保存备查至入学后半年</w:t>
      </w:r>
      <w:r>
        <w:rPr>
          <w:rFonts w:hAnsi="宋体" w:cs="Arial"/>
          <w:szCs w:val="21"/>
        </w:rPr>
        <w:t>。</w:t>
      </w:r>
    </w:p>
    <w:p>
      <w:pPr>
        <w:widowControl/>
        <w:spacing w:line="360" w:lineRule="auto"/>
        <w:ind w:firstLine="420" w:firstLineChars="200"/>
        <w:rPr>
          <w:rFonts w:hAnsi="宋体" w:cs="Arial"/>
          <w:szCs w:val="21"/>
        </w:rPr>
      </w:pPr>
      <w:r>
        <w:rPr>
          <w:rFonts w:hint="eastAsia" w:hAnsi="宋体" w:cs="Arial"/>
          <w:szCs w:val="21"/>
        </w:rPr>
        <w:t>（四）复试具体安排</w:t>
      </w:r>
    </w:p>
    <w:p>
      <w:pPr>
        <w:widowControl/>
        <w:spacing w:line="360" w:lineRule="auto"/>
        <w:ind w:firstLine="420" w:firstLineChars="200"/>
        <w:rPr>
          <w:rFonts w:hAnsi="宋体" w:cs="Arial"/>
          <w:szCs w:val="21"/>
        </w:rPr>
      </w:pPr>
      <w:r>
        <w:rPr>
          <w:rFonts w:hAnsi="宋体" w:cs="Arial"/>
          <w:szCs w:val="21"/>
        </w:rPr>
        <w:t>复试时间</w:t>
      </w:r>
      <w:r>
        <w:rPr>
          <w:rFonts w:hint="eastAsia" w:hAnsi="宋体" w:cs="Arial"/>
          <w:szCs w:val="21"/>
        </w:rPr>
        <w:t>一般</w:t>
      </w:r>
      <w:r>
        <w:rPr>
          <w:rFonts w:hAnsi="宋体" w:cs="Arial"/>
          <w:szCs w:val="21"/>
        </w:rPr>
        <w:t>定于</w:t>
      </w:r>
      <w:r>
        <w:rPr>
          <w:rFonts w:hint="eastAsia" w:hAnsi="宋体" w:cs="Arial"/>
          <w:szCs w:val="21"/>
        </w:rPr>
        <w:t>3月下旬-4月中旬</w:t>
      </w:r>
      <w:r>
        <w:rPr>
          <w:rFonts w:hAnsi="宋体" w:cs="Arial"/>
          <w:szCs w:val="21"/>
        </w:rPr>
        <w:t>，</w:t>
      </w:r>
      <w:r>
        <w:rPr>
          <w:rFonts w:hint="eastAsia" w:hAnsi="宋体" w:cs="Arial"/>
          <w:szCs w:val="21"/>
        </w:rPr>
        <w:t>具体</w:t>
      </w:r>
      <w:r>
        <w:rPr>
          <w:rFonts w:hAnsi="宋体" w:cs="Arial"/>
          <w:szCs w:val="21"/>
        </w:rPr>
        <w:t>日程安排</w:t>
      </w:r>
      <w:r>
        <w:rPr>
          <w:rFonts w:hint="eastAsia" w:hAnsi="宋体" w:cs="Arial"/>
          <w:szCs w:val="21"/>
        </w:rPr>
        <w:t>以</w:t>
      </w:r>
      <w:r>
        <w:rPr>
          <w:rFonts w:hAnsi="宋体" w:cs="Arial"/>
          <w:szCs w:val="21"/>
        </w:rPr>
        <w:t>研究生</w:t>
      </w:r>
      <w:r>
        <w:rPr>
          <w:rFonts w:hint="eastAsia" w:hAnsi="宋体" w:cs="Arial"/>
          <w:szCs w:val="21"/>
        </w:rPr>
        <w:t>处</w:t>
      </w:r>
      <w:r>
        <w:rPr>
          <w:rFonts w:hAnsi="宋体" w:cs="Arial"/>
          <w:szCs w:val="21"/>
        </w:rPr>
        <w:t>网站通知</w:t>
      </w:r>
      <w:r>
        <w:rPr>
          <w:rFonts w:hint="eastAsia" w:hAnsi="宋体" w:cs="Arial"/>
          <w:szCs w:val="21"/>
        </w:rPr>
        <w:t>为准</w:t>
      </w:r>
      <w:r>
        <w:rPr>
          <w:rFonts w:hAnsi="宋体" w:cs="Arial"/>
          <w:szCs w:val="21"/>
        </w:rPr>
        <w:t>。</w:t>
      </w:r>
    </w:p>
    <w:p>
      <w:pPr>
        <w:widowControl/>
        <w:spacing w:line="360" w:lineRule="auto"/>
        <w:ind w:firstLine="420" w:firstLineChars="200"/>
        <w:rPr>
          <w:rFonts w:hAnsi="宋体" w:cs="Arial"/>
          <w:szCs w:val="21"/>
        </w:rPr>
      </w:pPr>
      <w:r>
        <w:rPr>
          <w:rFonts w:hint="eastAsia" w:hAnsi="宋体" w:cs="Arial"/>
          <w:szCs w:val="21"/>
        </w:rPr>
        <w:t>（五）思想政治</w:t>
      </w:r>
      <w:r>
        <w:rPr>
          <w:rFonts w:hAnsi="宋体" w:cs="Arial"/>
          <w:szCs w:val="21"/>
        </w:rPr>
        <w:t>素质和品德考核</w:t>
      </w:r>
    </w:p>
    <w:p>
      <w:pPr>
        <w:widowControl/>
        <w:spacing w:line="360" w:lineRule="auto"/>
        <w:ind w:firstLine="420" w:firstLineChars="200"/>
        <w:rPr>
          <w:rFonts w:hAnsi="宋体" w:cs="Arial"/>
          <w:szCs w:val="21"/>
        </w:rPr>
      </w:pPr>
      <w:r>
        <w:rPr>
          <w:rFonts w:hint="eastAsia" w:hAnsi="宋体" w:cs="Arial"/>
          <w:szCs w:val="21"/>
        </w:rPr>
        <w:t>学科</w:t>
      </w:r>
      <w:r>
        <w:rPr>
          <w:rFonts w:hAnsi="宋体" w:cs="Arial"/>
          <w:szCs w:val="21"/>
        </w:rPr>
        <w:t>专业复试</w:t>
      </w:r>
      <w:r>
        <w:rPr>
          <w:rFonts w:hint="eastAsia" w:hAnsi="宋体" w:cs="Arial"/>
          <w:szCs w:val="21"/>
        </w:rPr>
        <w:t>小组</w:t>
      </w:r>
      <w:r>
        <w:rPr>
          <w:rFonts w:hAnsi="宋体" w:cs="Arial"/>
          <w:szCs w:val="21"/>
        </w:rPr>
        <w:t>，结合考生提交的</w:t>
      </w:r>
      <w:r>
        <w:rPr>
          <w:rFonts w:hint="eastAsia" w:hAnsi="宋体" w:cs="Arial"/>
          <w:szCs w:val="21"/>
        </w:rPr>
        <w:t>思想政治品德鉴定材料，综合考核</w:t>
      </w:r>
      <w:r>
        <w:rPr>
          <w:rFonts w:hAnsi="宋体" w:cs="Arial"/>
          <w:szCs w:val="21"/>
        </w:rPr>
        <w:t>学生思想政治素质</w:t>
      </w:r>
      <w:r>
        <w:rPr>
          <w:rFonts w:hint="eastAsia" w:hAnsi="宋体" w:cs="Arial"/>
          <w:szCs w:val="21"/>
        </w:rPr>
        <w:t>和品德，包括</w:t>
      </w:r>
      <w:r>
        <w:rPr>
          <w:rFonts w:hAnsi="宋体" w:cs="Arial"/>
          <w:szCs w:val="21"/>
        </w:rPr>
        <w:t>学生政治态度、思想表现、</w:t>
      </w:r>
      <w:r>
        <w:rPr>
          <w:rFonts w:hint="eastAsia" w:hAnsi="宋体" w:cs="Arial"/>
          <w:szCs w:val="21"/>
        </w:rPr>
        <w:t>道德品质、遵纪守法、诚实守信、</w:t>
      </w:r>
      <w:r>
        <w:rPr>
          <w:rFonts w:hAnsi="宋体" w:cs="Arial"/>
          <w:szCs w:val="21"/>
        </w:rPr>
        <w:t>学习工作态度等方面。思想政治品德考核结果以合格或不合格记录，不合格者一律不得录取。</w:t>
      </w:r>
    </w:p>
    <w:p>
      <w:pPr>
        <w:widowControl/>
        <w:spacing w:line="360" w:lineRule="auto"/>
        <w:ind w:firstLine="420" w:firstLineChars="200"/>
        <w:rPr>
          <w:rFonts w:hAnsi="宋体" w:cs="Arial"/>
          <w:szCs w:val="21"/>
        </w:rPr>
      </w:pPr>
      <w:r>
        <w:rPr>
          <w:rFonts w:hint="eastAsia" w:hAnsi="宋体" w:cs="Arial"/>
          <w:szCs w:val="21"/>
        </w:rPr>
        <w:t>（六）体检</w:t>
      </w:r>
    </w:p>
    <w:p>
      <w:pPr>
        <w:widowControl/>
        <w:spacing w:line="360" w:lineRule="auto"/>
        <w:ind w:firstLine="420" w:firstLineChars="200"/>
        <w:rPr>
          <w:rFonts w:hAnsi="宋体" w:cs="Arial"/>
          <w:szCs w:val="21"/>
        </w:rPr>
      </w:pPr>
      <w:r>
        <w:rPr>
          <w:rFonts w:hint="eastAsia" w:hAnsi="宋体" w:cs="Arial"/>
          <w:szCs w:val="21"/>
        </w:rPr>
        <w:t>参照教育部、卫生部、中国残联印发的《普通高等学校招生体检工作指导意见》（教学〔2003〕3号）要求，按照《教育部办公厅卫生部办公厅关于普通高等学校招生学生入学身体检查取消乙肝项目检测有关问题的通知》（教学厅〔2010〕2号）规定执行。</w:t>
      </w:r>
    </w:p>
    <w:p>
      <w:pPr>
        <w:widowControl/>
        <w:spacing w:line="360" w:lineRule="auto"/>
        <w:ind w:firstLine="420" w:firstLineChars="200"/>
        <w:rPr>
          <w:rFonts w:hAnsi="宋体" w:cs="Arial"/>
          <w:szCs w:val="21"/>
        </w:rPr>
      </w:pPr>
      <w:r>
        <w:rPr>
          <w:rFonts w:hint="eastAsia" w:hAnsi="宋体" w:cs="Arial"/>
          <w:szCs w:val="21"/>
        </w:rPr>
        <w:t>录取前不再统一组织体检。入学后将对考生逐一体检，体检结果不符合《普通高等学校招生体检工作指导意见》文件要求的考生取消录取资格。</w:t>
      </w:r>
    </w:p>
    <w:p>
      <w:pPr>
        <w:widowControl/>
        <w:spacing w:line="360" w:lineRule="auto"/>
        <w:ind w:firstLine="420" w:firstLineChars="200"/>
        <w:rPr>
          <w:rFonts w:hAnsi="宋体" w:cs="Arial"/>
          <w:szCs w:val="21"/>
        </w:rPr>
      </w:pPr>
      <w:r>
        <w:rPr>
          <w:rFonts w:hint="eastAsia" w:hAnsi="宋体" w:cs="Arial"/>
          <w:szCs w:val="21"/>
        </w:rPr>
        <w:t>考生复试前需签订《诚信复试承诺书》，身体健康状况需符合相关要求</w:t>
      </w:r>
    </w:p>
    <w:p>
      <w:pPr>
        <w:widowControl/>
        <w:spacing w:line="360" w:lineRule="auto"/>
        <w:ind w:firstLine="420" w:firstLineChars="200"/>
        <w:rPr>
          <w:rFonts w:hAnsi="宋体" w:cs="Arial"/>
          <w:szCs w:val="21"/>
        </w:rPr>
      </w:pPr>
      <w:r>
        <w:rPr>
          <w:rFonts w:hint="eastAsia" w:hAnsi="宋体" w:cs="Arial"/>
          <w:szCs w:val="21"/>
        </w:rPr>
        <w:t>（七）兜底政策</w:t>
      </w:r>
    </w:p>
    <w:p>
      <w:pPr>
        <w:widowControl/>
        <w:spacing w:line="360" w:lineRule="auto"/>
        <w:ind w:firstLine="420" w:firstLineChars="200"/>
        <w:rPr>
          <w:rFonts w:hAnsi="宋体" w:cs="Arial"/>
          <w:szCs w:val="21"/>
        </w:rPr>
      </w:pPr>
      <w:r>
        <w:rPr>
          <w:rFonts w:hint="eastAsia" w:hAnsi="宋体" w:cs="Arial"/>
          <w:szCs w:val="21"/>
        </w:rPr>
        <w:t>在远程复试前，复试工作人员须与每位考生取得联系，确认复试方式，联调复试设备，测试网络环境，明确复试时间段，原则上所有考生应采用远程复试方式进行，若有考生因所在区域网络或设备原因无法进行网络远程复试，需考生本人提出申请，由学院审核并确认可行方式后，报学校招生工作领导小组备案。</w:t>
      </w:r>
    </w:p>
    <w:p>
      <w:pPr>
        <w:widowControl/>
        <w:spacing w:line="360" w:lineRule="auto"/>
        <w:ind w:firstLine="420" w:firstLineChars="200"/>
        <w:rPr>
          <w:rFonts w:hAnsi="宋体" w:cs="Arial"/>
          <w:szCs w:val="21"/>
        </w:rPr>
      </w:pPr>
      <w:r>
        <w:rPr>
          <w:rFonts w:hint="eastAsia" w:hAnsi="宋体" w:cs="Arial"/>
          <w:szCs w:val="21"/>
        </w:rPr>
        <w:t>三、调剂要求</w:t>
      </w:r>
      <w:r>
        <w:rPr>
          <w:rFonts w:hAnsi="宋体" w:cs="Arial"/>
          <w:szCs w:val="21"/>
        </w:rPr>
        <w:t>及程序</w:t>
      </w:r>
    </w:p>
    <w:p>
      <w:pPr>
        <w:widowControl/>
        <w:spacing w:line="360" w:lineRule="auto"/>
        <w:ind w:firstLine="420" w:firstLineChars="200"/>
        <w:rPr>
          <w:rFonts w:hAnsi="宋体" w:cs="Arial"/>
          <w:szCs w:val="21"/>
        </w:rPr>
      </w:pPr>
      <w:r>
        <w:rPr>
          <w:rFonts w:hint="eastAsia" w:hAnsi="宋体" w:cs="Arial"/>
          <w:szCs w:val="21"/>
        </w:rPr>
        <w:t>以学校研究生处通知要求为准</w:t>
      </w:r>
      <w:r>
        <w:rPr>
          <w:rFonts w:hAnsi="宋体" w:cs="Arial"/>
          <w:szCs w:val="21"/>
        </w:rPr>
        <w:t>。</w:t>
      </w:r>
    </w:p>
    <w:p>
      <w:pPr>
        <w:widowControl/>
        <w:spacing w:line="360" w:lineRule="auto"/>
        <w:ind w:firstLine="420" w:firstLineChars="200"/>
        <w:rPr>
          <w:rFonts w:hAnsi="宋体" w:cs="Arial"/>
          <w:szCs w:val="21"/>
        </w:rPr>
      </w:pPr>
      <w:r>
        <w:rPr>
          <w:rFonts w:hint="eastAsia" w:hAnsi="宋体" w:cs="Arial"/>
          <w:szCs w:val="21"/>
        </w:rPr>
        <w:t>四、录取</w:t>
      </w:r>
    </w:p>
    <w:p>
      <w:pPr>
        <w:widowControl/>
        <w:spacing w:line="360" w:lineRule="auto"/>
        <w:ind w:firstLine="420" w:firstLineChars="200"/>
        <w:rPr>
          <w:rFonts w:hAnsi="宋体" w:cs="Arial"/>
          <w:szCs w:val="21"/>
        </w:rPr>
      </w:pPr>
      <w:r>
        <w:rPr>
          <w:rFonts w:hint="eastAsia" w:hAnsi="宋体" w:cs="Arial"/>
          <w:szCs w:val="21"/>
        </w:rPr>
        <w:t>（一）按照学院复试录取方案及实施细则，本着初试成绩、复试成绩全面衡量的原则，经复试小组集体研究，学院招生工作领导小组审核，确定所有复试考生的最终成绩及排名，并填写《研究生复试情况汇总表》，签字加盖学院公章后，连同考生复试存档材料，及时交研究生招生办公室。</w:t>
      </w:r>
    </w:p>
    <w:p>
      <w:pPr>
        <w:widowControl/>
        <w:spacing w:line="360" w:lineRule="auto"/>
        <w:ind w:firstLine="420" w:firstLineChars="200"/>
        <w:rPr>
          <w:rFonts w:hAnsi="宋体" w:cs="Arial"/>
          <w:szCs w:val="21"/>
        </w:rPr>
      </w:pPr>
      <w:r>
        <w:rPr>
          <w:rFonts w:hint="eastAsia" w:hAnsi="宋体" w:cs="Arial"/>
          <w:szCs w:val="21"/>
        </w:rPr>
        <w:t>（二）总成绩核算方式</w:t>
      </w:r>
    </w:p>
    <w:p>
      <w:pPr>
        <w:widowControl/>
        <w:spacing w:line="360" w:lineRule="auto"/>
        <w:ind w:firstLine="420" w:firstLineChars="200"/>
        <w:rPr>
          <w:rFonts w:hAnsi="宋体" w:cs="Arial"/>
          <w:szCs w:val="21"/>
        </w:rPr>
      </w:pPr>
      <w:r>
        <w:rPr>
          <w:rFonts w:hint="eastAsia" w:hAnsi="宋体" w:cs="Arial"/>
          <w:szCs w:val="21"/>
        </w:rPr>
        <w:t>1、第一志愿考生总成绩核算办法</w:t>
      </w:r>
    </w:p>
    <w:p>
      <w:pPr>
        <w:widowControl/>
        <w:spacing w:line="360" w:lineRule="auto"/>
        <w:ind w:firstLine="420" w:firstLineChars="200"/>
        <w:rPr>
          <w:rFonts w:hAnsi="宋体" w:cs="Arial"/>
          <w:szCs w:val="21"/>
        </w:rPr>
      </w:pPr>
      <w:r>
        <w:rPr>
          <w:rFonts w:hint="eastAsia" w:hAnsi="宋体" w:cs="Arial"/>
          <w:szCs w:val="21"/>
        </w:rPr>
        <w:t>总成绩=初试总成绩（满分500分）+复试成绩（满分</w:t>
      </w:r>
      <w:r>
        <w:rPr>
          <w:rFonts w:hAnsi="宋体" w:cs="Arial"/>
          <w:szCs w:val="21"/>
        </w:rPr>
        <w:t>250</w:t>
      </w:r>
      <w:r>
        <w:rPr>
          <w:rFonts w:hint="eastAsia" w:hAnsi="宋体" w:cs="Arial"/>
          <w:szCs w:val="21"/>
        </w:rPr>
        <w:t>分）；</w:t>
      </w:r>
    </w:p>
    <w:p>
      <w:pPr>
        <w:widowControl/>
        <w:spacing w:line="360" w:lineRule="auto"/>
        <w:ind w:firstLine="420" w:firstLineChars="200"/>
        <w:rPr>
          <w:rFonts w:hAnsi="宋体" w:cs="Arial"/>
          <w:szCs w:val="21"/>
        </w:rPr>
      </w:pPr>
      <w:r>
        <w:rPr>
          <w:rFonts w:hint="eastAsia" w:hAnsi="宋体" w:cs="Arial"/>
          <w:szCs w:val="21"/>
        </w:rPr>
        <w:t>复试成绩=综合面试成绩（满分</w:t>
      </w:r>
      <w:r>
        <w:rPr>
          <w:rFonts w:hAnsi="宋体" w:cs="Arial"/>
          <w:szCs w:val="21"/>
        </w:rPr>
        <w:t>50</w:t>
      </w:r>
      <w:r>
        <w:rPr>
          <w:rFonts w:hint="eastAsia" w:hAnsi="宋体" w:cs="Arial"/>
          <w:szCs w:val="21"/>
        </w:rPr>
        <w:t>分）+专业综合</w:t>
      </w:r>
      <w:r>
        <w:rPr>
          <w:rFonts w:hAnsi="宋体" w:cs="Arial"/>
          <w:szCs w:val="21"/>
        </w:rPr>
        <w:t>测试</w:t>
      </w:r>
      <w:r>
        <w:rPr>
          <w:rFonts w:hint="eastAsia" w:hAnsi="宋体" w:cs="Arial"/>
          <w:szCs w:val="21"/>
        </w:rPr>
        <w:t>成绩（满分</w:t>
      </w:r>
      <w:r>
        <w:rPr>
          <w:rFonts w:hAnsi="宋体" w:cs="Arial"/>
          <w:szCs w:val="21"/>
        </w:rPr>
        <w:t>150</w:t>
      </w:r>
      <w:r>
        <w:rPr>
          <w:rFonts w:hint="eastAsia" w:hAnsi="宋体" w:cs="Arial"/>
          <w:szCs w:val="21"/>
        </w:rPr>
        <w:t>分）+外语测试成绩（满分</w:t>
      </w:r>
      <w:r>
        <w:rPr>
          <w:rFonts w:hAnsi="宋体" w:cs="Arial"/>
          <w:szCs w:val="21"/>
        </w:rPr>
        <w:t>50</w:t>
      </w:r>
      <w:r>
        <w:rPr>
          <w:rFonts w:hint="eastAsia" w:hAnsi="宋体" w:cs="Arial"/>
          <w:szCs w:val="21"/>
        </w:rPr>
        <w:t>分）。</w:t>
      </w:r>
    </w:p>
    <w:p>
      <w:pPr>
        <w:widowControl/>
        <w:spacing w:line="360" w:lineRule="auto"/>
        <w:ind w:firstLine="420" w:firstLineChars="200"/>
        <w:rPr>
          <w:rFonts w:hAnsi="宋体" w:cs="Arial"/>
          <w:szCs w:val="21"/>
        </w:rPr>
      </w:pPr>
      <w:r>
        <w:rPr>
          <w:rFonts w:hint="eastAsia" w:hAnsi="宋体" w:cs="Arial"/>
          <w:szCs w:val="21"/>
        </w:rPr>
        <w:t>2、调剂生总成绩核算办法</w:t>
      </w:r>
    </w:p>
    <w:p>
      <w:pPr>
        <w:widowControl/>
        <w:spacing w:line="360" w:lineRule="auto"/>
        <w:ind w:firstLine="420" w:firstLineChars="200"/>
        <w:rPr>
          <w:rFonts w:hAnsi="宋体" w:cs="Arial"/>
          <w:szCs w:val="21"/>
        </w:rPr>
      </w:pPr>
      <w:r>
        <w:rPr>
          <w:rFonts w:hint="eastAsia" w:hAnsi="宋体" w:cs="Arial"/>
          <w:szCs w:val="21"/>
        </w:rPr>
        <w:t>总成绩=初试加权成绩+复试成绩</w:t>
      </w:r>
    </w:p>
    <w:p>
      <w:pPr>
        <w:widowControl/>
        <w:spacing w:line="360" w:lineRule="auto"/>
        <w:ind w:firstLine="420" w:firstLineChars="200"/>
        <w:rPr>
          <w:rFonts w:hAnsi="宋体" w:cs="Arial"/>
          <w:szCs w:val="21"/>
        </w:rPr>
      </w:pPr>
      <w:r>
        <w:rPr>
          <w:rFonts w:hint="eastAsia" w:hAnsi="宋体" w:cs="Arial"/>
          <w:szCs w:val="21"/>
        </w:rPr>
        <w:t>初试加权成绩计算办法：本专业参加复试的调剂考生中，各科目加权成绩按照本科目原始初试成绩乘以权重N后，</w:t>
      </w:r>
      <w:r>
        <w:rPr>
          <w:rFonts w:hAnsi="宋体" w:cs="Arial"/>
          <w:szCs w:val="21"/>
        </w:rPr>
        <w:t>换算为满分</w:t>
      </w:r>
      <w:r>
        <w:rPr>
          <w:rFonts w:hint="eastAsia" w:hAnsi="宋体" w:cs="Arial"/>
          <w:szCs w:val="21"/>
        </w:rPr>
        <w:t>500计算；如果本科目所有考生初试均为国家统考科目，则本科目成绩按照初试原始成绩计算。</w:t>
      </w:r>
    </w:p>
    <w:p>
      <w:pPr>
        <w:widowControl/>
        <w:spacing w:line="360" w:lineRule="auto"/>
        <w:ind w:firstLine="420" w:firstLineChars="200"/>
        <w:rPr>
          <w:rFonts w:hAnsi="宋体" w:cs="Arial"/>
          <w:szCs w:val="21"/>
        </w:rPr>
      </w:pPr>
      <w:r>
        <w:rPr>
          <w:rFonts w:hint="eastAsia" w:hAnsi="宋体" w:cs="Arial"/>
          <w:szCs w:val="21"/>
        </w:rPr>
        <w:t>初试加权成绩=加权</w:t>
      </w:r>
      <w:r>
        <w:rPr>
          <w:rFonts w:hAnsi="宋体" w:cs="Arial"/>
          <w:szCs w:val="21"/>
        </w:rPr>
        <w:t>成绩*</w:t>
      </w:r>
      <w:r>
        <w:rPr>
          <w:rFonts w:hint="eastAsia" w:hAnsi="宋体" w:cs="Arial"/>
          <w:szCs w:val="21"/>
        </w:rPr>
        <w:t>（500/满分加权后</w:t>
      </w:r>
      <w:r>
        <w:rPr>
          <w:rFonts w:hAnsi="宋体" w:cs="Arial"/>
          <w:szCs w:val="21"/>
        </w:rPr>
        <w:t>的总分</w:t>
      </w:r>
      <w:r>
        <w:rPr>
          <w:rFonts w:hint="eastAsia" w:hAnsi="宋体" w:cs="Arial"/>
          <w:szCs w:val="21"/>
        </w:rPr>
        <w:t>）</w:t>
      </w:r>
    </w:p>
    <w:p>
      <w:pPr>
        <w:widowControl/>
        <w:spacing w:line="360" w:lineRule="auto"/>
        <w:ind w:firstLine="420" w:firstLineChars="200"/>
        <w:rPr>
          <w:rFonts w:hAnsi="宋体" w:cs="Arial"/>
          <w:szCs w:val="21"/>
        </w:rPr>
      </w:pPr>
      <w:r>
        <w:rPr>
          <w:rFonts w:hint="eastAsia" w:hAnsi="宋体" w:cs="Arial"/>
          <w:szCs w:val="21"/>
        </w:rPr>
        <w:t>工商管理专业：加权</w:t>
      </w:r>
      <w:r>
        <w:rPr>
          <w:rFonts w:hAnsi="宋体" w:cs="Arial"/>
          <w:szCs w:val="21"/>
        </w:rPr>
        <w:t>成绩=思想政治理论成绩*权重</w:t>
      </w:r>
      <w:r>
        <w:rPr>
          <w:rFonts w:hint="eastAsia" w:hAnsi="宋体" w:cs="Arial"/>
          <w:szCs w:val="21"/>
        </w:rPr>
        <w:t>1</w:t>
      </w:r>
      <w:r>
        <w:rPr>
          <w:rFonts w:hAnsi="宋体" w:cs="Arial"/>
          <w:szCs w:val="21"/>
        </w:rPr>
        <w:t>+外国语成绩*权重</w:t>
      </w:r>
      <w:r>
        <w:rPr>
          <w:rFonts w:hint="eastAsia" w:hAnsi="宋体" w:cs="Arial"/>
          <w:szCs w:val="21"/>
        </w:rPr>
        <w:t>2</w:t>
      </w:r>
      <w:r>
        <w:rPr>
          <w:rFonts w:hAnsi="宋体" w:cs="Arial"/>
          <w:szCs w:val="21"/>
        </w:rPr>
        <w:t>+</w:t>
      </w:r>
      <w:r>
        <w:rPr>
          <w:rFonts w:hint="eastAsia" w:hAnsi="宋体" w:cs="Arial"/>
          <w:szCs w:val="21"/>
        </w:rPr>
        <w:t>数学三</w:t>
      </w:r>
      <w:r>
        <w:rPr>
          <w:rFonts w:hAnsi="宋体" w:cs="Arial"/>
          <w:szCs w:val="21"/>
        </w:rPr>
        <w:t>成绩*权重</w:t>
      </w:r>
      <w:r>
        <w:rPr>
          <w:rFonts w:hint="eastAsia" w:hAnsi="宋体" w:cs="Arial"/>
          <w:szCs w:val="21"/>
        </w:rPr>
        <w:t>3</w:t>
      </w:r>
      <w:r>
        <w:rPr>
          <w:rFonts w:hAnsi="宋体" w:cs="Arial"/>
          <w:szCs w:val="21"/>
        </w:rPr>
        <w:t>+</w:t>
      </w:r>
      <w:r>
        <w:rPr>
          <w:rFonts w:hint="eastAsia" w:hAnsi="宋体" w:cs="Arial"/>
          <w:szCs w:val="21"/>
        </w:rPr>
        <w:t>业务课</w:t>
      </w:r>
      <w:r>
        <w:rPr>
          <w:rFonts w:hAnsi="宋体" w:cs="Arial"/>
          <w:szCs w:val="21"/>
        </w:rPr>
        <w:t>成绩*权重</w:t>
      </w:r>
      <w:r>
        <w:rPr>
          <w:rFonts w:hint="eastAsia" w:hAnsi="宋体" w:cs="Arial"/>
          <w:szCs w:val="21"/>
        </w:rPr>
        <w:t>4，其中权重1=权重2=权重</w:t>
      </w:r>
      <w:r>
        <w:rPr>
          <w:rFonts w:hAnsi="宋体" w:cs="Arial"/>
          <w:szCs w:val="21"/>
        </w:rPr>
        <w:t>3=1</w:t>
      </w:r>
      <w:r>
        <w:rPr>
          <w:rFonts w:hint="eastAsia" w:hAnsi="宋体" w:cs="Arial"/>
          <w:szCs w:val="21"/>
        </w:rPr>
        <w:t>，权重4</w:t>
      </w:r>
      <w:r>
        <w:rPr>
          <w:rFonts w:hAnsi="宋体" w:cs="Arial"/>
          <w:szCs w:val="21"/>
        </w:rPr>
        <w:t>=0.5</w:t>
      </w:r>
      <w:r>
        <w:rPr>
          <w:rFonts w:hint="eastAsia" w:hAnsi="宋体" w:cs="Arial"/>
          <w:szCs w:val="21"/>
        </w:rPr>
        <w:t>；</w:t>
      </w:r>
    </w:p>
    <w:p>
      <w:pPr>
        <w:widowControl/>
        <w:spacing w:line="360" w:lineRule="auto"/>
        <w:ind w:firstLine="420" w:firstLineChars="200"/>
        <w:rPr>
          <w:rFonts w:hAnsi="宋体" w:cs="Arial"/>
          <w:szCs w:val="21"/>
        </w:rPr>
      </w:pPr>
      <w:r>
        <w:rPr>
          <w:rFonts w:hint="eastAsia" w:hAnsi="宋体" w:cs="Arial"/>
          <w:szCs w:val="21"/>
        </w:rPr>
        <w:t>农业管理专业和农村发展专业：加权</w:t>
      </w:r>
      <w:r>
        <w:rPr>
          <w:rFonts w:hAnsi="宋体" w:cs="Arial"/>
          <w:szCs w:val="21"/>
        </w:rPr>
        <w:t>成绩=思想政治理论成绩*权重</w:t>
      </w:r>
      <w:r>
        <w:rPr>
          <w:rFonts w:hint="eastAsia" w:hAnsi="宋体" w:cs="Arial"/>
          <w:szCs w:val="21"/>
        </w:rPr>
        <w:t>1</w:t>
      </w:r>
      <w:r>
        <w:rPr>
          <w:rFonts w:hAnsi="宋体" w:cs="Arial"/>
          <w:szCs w:val="21"/>
        </w:rPr>
        <w:t>+外国语成绩*权重</w:t>
      </w:r>
      <w:r>
        <w:rPr>
          <w:rFonts w:hint="eastAsia" w:hAnsi="宋体" w:cs="Arial"/>
          <w:szCs w:val="21"/>
        </w:rPr>
        <w:t>2</w:t>
      </w:r>
      <w:r>
        <w:rPr>
          <w:rFonts w:hAnsi="宋体" w:cs="Arial"/>
          <w:szCs w:val="21"/>
        </w:rPr>
        <w:t>+业务</w:t>
      </w:r>
      <w:r>
        <w:rPr>
          <w:rFonts w:hint="eastAsia" w:hAnsi="宋体" w:cs="Arial"/>
          <w:szCs w:val="21"/>
        </w:rPr>
        <w:t>课一</w:t>
      </w:r>
      <w:r>
        <w:rPr>
          <w:rFonts w:hAnsi="宋体" w:cs="Arial"/>
          <w:szCs w:val="21"/>
        </w:rPr>
        <w:t>成绩*权重</w:t>
      </w:r>
      <w:r>
        <w:rPr>
          <w:rFonts w:hint="eastAsia" w:hAnsi="宋体" w:cs="Arial"/>
          <w:szCs w:val="21"/>
        </w:rPr>
        <w:t>3</w:t>
      </w:r>
      <w:r>
        <w:rPr>
          <w:rFonts w:hAnsi="宋体" w:cs="Arial"/>
          <w:szCs w:val="21"/>
        </w:rPr>
        <w:t>+</w:t>
      </w:r>
      <w:r>
        <w:rPr>
          <w:rFonts w:hint="eastAsia" w:hAnsi="宋体" w:cs="Arial"/>
          <w:szCs w:val="21"/>
        </w:rPr>
        <w:t>业务课二</w:t>
      </w:r>
      <w:r>
        <w:rPr>
          <w:rFonts w:hAnsi="宋体" w:cs="Arial"/>
          <w:szCs w:val="21"/>
        </w:rPr>
        <w:t>成绩*权重</w:t>
      </w:r>
      <w:r>
        <w:rPr>
          <w:rFonts w:hint="eastAsia" w:hAnsi="宋体" w:cs="Arial"/>
          <w:szCs w:val="21"/>
        </w:rPr>
        <w:t>4，其中权重1=权重2</w:t>
      </w:r>
      <w:r>
        <w:rPr>
          <w:rFonts w:hAnsi="宋体" w:cs="Arial"/>
          <w:szCs w:val="21"/>
        </w:rPr>
        <w:t>=1</w:t>
      </w:r>
      <w:r>
        <w:rPr>
          <w:rFonts w:hint="eastAsia" w:hAnsi="宋体" w:cs="Arial"/>
          <w:szCs w:val="21"/>
        </w:rPr>
        <w:t>，权重3</w:t>
      </w:r>
      <w:r>
        <w:rPr>
          <w:rFonts w:hAnsi="宋体" w:cs="Arial"/>
          <w:szCs w:val="21"/>
        </w:rPr>
        <w:t>=</w:t>
      </w:r>
      <w:r>
        <w:rPr>
          <w:rFonts w:hint="eastAsia" w:hAnsi="宋体" w:cs="Arial"/>
          <w:szCs w:val="21"/>
        </w:rPr>
        <w:t>权重4</w:t>
      </w:r>
      <w:r>
        <w:rPr>
          <w:rFonts w:hAnsi="宋体" w:cs="Arial"/>
          <w:szCs w:val="21"/>
        </w:rPr>
        <w:t>=0.5</w:t>
      </w:r>
      <w:r>
        <w:rPr>
          <w:rFonts w:hint="eastAsia" w:hAnsi="宋体" w:cs="Arial"/>
          <w:szCs w:val="21"/>
        </w:rPr>
        <w:t>；</w:t>
      </w:r>
    </w:p>
    <w:p>
      <w:pPr>
        <w:widowControl/>
        <w:spacing w:line="360" w:lineRule="auto"/>
        <w:ind w:firstLine="420" w:firstLineChars="200"/>
        <w:rPr>
          <w:rFonts w:hAnsi="宋体" w:cs="Arial"/>
          <w:szCs w:val="21"/>
        </w:rPr>
      </w:pPr>
      <w:r>
        <w:rPr>
          <w:rFonts w:hint="eastAsia" w:hAnsi="宋体" w:cs="Arial"/>
          <w:szCs w:val="21"/>
        </w:rPr>
        <w:t>复试成绩=综合面试成绩（满分</w:t>
      </w:r>
      <w:r>
        <w:rPr>
          <w:rFonts w:hAnsi="宋体" w:cs="Arial"/>
          <w:szCs w:val="21"/>
        </w:rPr>
        <w:t>50</w:t>
      </w:r>
      <w:r>
        <w:rPr>
          <w:rFonts w:hint="eastAsia" w:hAnsi="宋体" w:cs="Arial"/>
          <w:szCs w:val="21"/>
        </w:rPr>
        <w:t>分）+专业综合</w:t>
      </w:r>
      <w:r>
        <w:rPr>
          <w:rFonts w:hAnsi="宋体" w:cs="Arial"/>
          <w:szCs w:val="21"/>
        </w:rPr>
        <w:t>测试</w:t>
      </w:r>
      <w:r>
        <w:rPr>
          <w:rFonts w:hint="eastAsia" w:hAnsi="宋体" w:cs="Arial"/>
          <w:szCs w:val="21"/>
        </w:rPr>
        <w:t>成绩（满分</w:t>
      </w:r>
      <w:r>
        <w:rPr>
          <w:rFonts w:hAnsi="宋体" w:cs="Arial"/>
          <w:szCs w:val="21"/>
        </w:rPr>
        <w:t>150</w:t>
      </w:r>
      <w:r>
        <w:rPr>
          <w:rFonts w:hint="eastAsia" w:hAnsi="宋体" w:cs="Arial"/>
          <w:szCs w:val="21"/>
        </w:rPr>
        <w:t>分）+外语测试成绩（满分</w:t>
      </w:r>
      <w:r>
        <w:rPr>
          <w:rFonts w:hAnsi="宋体" w:cs="Arial"/>
          <w:szCs w:val="21"/>
        </w:rPr>
        <w:t>50</w:t>
      </w:r>
      <w:r>
        <w:rPr>
          <w:rFonts w:hint="eastAsia" w:hAnsi="宋体" w:cs="Arial"/>
          <w:szCs w:val="21"/>
        </w:rPr>
        <w:t>分）。</w:t>
      </w:r>
    </w:p>
    <w:p>
      <w:pPr>
        <w:widowControl/>
        <w:spacing w:line="360" w:lineRule="auto"/>
        <w:ind w:firstLine="420" w:firstLineChars="200"/>
        <w:rPr>
          <w:rFonts w:hAnsi="宋体" w:cs="Arial"/>
          <w:szCs w:val="21"/>
        </w:rPr>
      </w:pPr>
      <w:r>
        <w:rPr>
          <w:rFonts w:hint="eastAsia" w:hAnsi="宋体" w:cs="Arial"/>
          <w:szCs w:val="21"/>
        </w:rPr>
        <w:t>（三）总成绩排名方式</w:t>
      </w:r>
    </w:p>
    <w:p>
      <w:pPr>
        <w:widowControl/>
        <w:spacing w:line="360" w:lineRule="auto"/>
        <w:ind w:firstLine="420" w:firstLineChars="200"/>
        <w:rPr>
          <w:rFonts w:hAnsi="宋体" w:cs="Arial"/>
          <w:szCs w:val="21"/>
        </w:rPr>
      </w:pPr>
      <w:r>
        <w:rPr>
          <w:szCs w:val="21"/>
        </w:rPr>
        <w:t>工商管理专业按照研究方向</w:t>
      </w:r>
      <w:r>
        <w:rPr>
          <w:rFonts w:hint="eastAsia" w:hAnsi="宋体" w:cs="Arial"/>
          <w:szCs w:val="21"/>
        </w:rPr>
        <w:t>以</w:t>
      </w:r>
      <w:r>
        <w:rPr>
          <w:rFonts w:hAnsi="宋体" w:cs="Arial"/>
          <w:szCs w:val="21"/>
        </w:rPr>
        <w:t>总成绩从高分到低分排序依次录取</w:t>
      </w:r>
      <w:r>
        <w:rPr>
          <w:rFonts w:hint="eastAsia" w:hAnsi="宋体" w:cs="Arial"/>
          <w:szCs w:val="21"/>
        </w:rPr>
        <w:t>，</w:t>
      </w:r>
      <w:r>
        <w:rPr>
          <w:rFonts w:hAnsi="宋体" w:cs="Arial"/>
          <w:szCs w:val="21"/>
        </w:rPr>
        <w:t>其他专业按照</w:t>
      </w:r>
      <w:r>
        <w:rPr>
          <w:rFonts w:hint="eastAsia" w:hAnsi="宋体" w:cs="Arial"/>
          <w:szCs w:val="21"/>
        </w:rPr>
        <w:t>专业以</w:t>
      </w:r>
      <w:r>
        <w:rPr>
          <w:rFonts w:hAnsi="宋体" w:cs="Arial"/>
          <w:szCs w:val="21"/>
        </w:rPr>
        <w:t>总成绩从高分到低分排序依次录取</w:t>
      </w:r>
      <w:r>
        <w:rPr>
          <w:rFonts w:hint="eastAsia" w:hAnsi="宋体" w:cs="Arial"/>
          <w:szCs w:val="21"/>
        </w:rPr>
        <w:t>。</w:t>
      </w:r>
    </w:p>
    <w:p>
      <w:pPr>
        <w:widowControl/>
        <w:spacing w:line="360" w:lineRule="auto"/>
        <w:ind w:firstLine="420" w:firstLineChars="200"/>
        <w:rPr>
          <w:rFonts w:hAnsi="宋体" w:cs="Arial"/>
          <w:szCs w:val="21"/>
        </w:rPr>
      </w:pPr>
      <w:r>
        <w:rPr>
          <w:rFonts w:hint="eastAsia" w:hAnsi="宋体" w:cs="Arial"/>
          <w:szCs w:val="21"/>
        </w:rPr>
        <w:t>1、全日制和非全日制考生分别排名。</w:t>
      </w:r>
    </w:p>
    <w:p>
      <w:pPr>
        <w:widowControl/>
        <w:spacing w:line="360" w:lineRule="auto"/>
        <w:ind w:firstLine="420" w:firstLineChars="200"/>
        <w:rPr>
          <w:rFonts w:hAnsi="宋体" w:cs="Arial"/>
          <w:szCs w:val="21"/>
        </w:rPr>
      </w:pPr>
      <w:r>
        <w:rPr>
          <w:rFonts w:hint="eastAsia" w:hAnsi="宋体" w:cs="Arial"/>
          <w:szCs w:val="21"/>
        </w:rPr>
        <w:t>2、第一志愿考生和调剂考生分别排名，调剂考生按照剩余计划从高分到低分排名录取。</w:t>
      </w:r>
    </w:p>
    <w:p>
      <w:pPr>
        <w:widowControl/>
        <w:spacing w:line="360" w:lineRule="auto"/>
        <w:ind w:firstLine="420" w:firstLineChars="200"/>
        <w:rPr>
          <w:rFonts w:hAnsi="宋体" w:cs="Arial"/>
          <w:szCs w:val="21"/>
        </w:rPr>
      </w:pPr>
      <w:r>
        <w:rPr>
          <w:rFonts w:hint="eastAsia" w:hAnsi="宋体" w:cs="Arial"/>
          <w:szCs w:val="21"/>
        </w:rPr>
        <w:t>3、总成绩相同时，按初试加权成绩、初试的思想政治理论科目成绩依次排序。</w:t>
      </w:r>
    </w:p>
    <w:p>
      <w:pPr>
        <w:widowControl/>
        <w:spacing w:line="360" w:lineRule="auto"/>
        <w:ind w:firstLine="420" w:firstLineChars="200"/>
        <w:rPr>
          <w:rFonts w:hAnsi="宋体" w:cs="Arial"/>
          <w:szCs w:val="21"/>
        </w:rPr>
      </w:pPr>
      <w:r>
        <w:rPr>
          <w:rFonts w:hint="eastAsia" w:hAnsi="宋体" w:cs="Arial"/>
          <w:szCs w:val="21"/>
        </w:rPr>
        <w:t>4、</w:t>
      </w:r>
      <w:r>
        <w:rPr>
          <w:rFonts w:hAnsi="宋体" w:cs="Arial"/>
          <w:szCs w:val="21"/>
        </w:rPr>
        <w:t>若复试合格考生放弃录取资格，依次按上述顺序递补。</w:t>
      </w:r>
    </w:p>
    <w:p>
      <w:pPr>
        <w:widowControl/>
        <w:spacing w:line="360" w:lineRule="auto"/>
        <w:ind w:firstLine="420" w:firstLineChars="200"/>
        <w:rPr>
          <w:rFonts w:hAnsi="宋体" w:cs="Arial"/>
          <w:szCs w:val="21"/>
        </w:rPr>
      </w:pPr>
      <w:r>
        <w:rPr>
          <w:rFonts w:hint="eastAsia" w:hAnsi="宋体" w:cs="Arial"/>
          <w:szCs w:val="21"/>
        </w:rPr>
        <w:t>5、综合面试成绩低于</w:t>
      </w:r>
      <w:r>
        <w:rPr>
          <w:rFonts w:hAnsi="宋体" w:cs="Arial"/>
          <w:szCs w:val="21"/>
        </w:rPr>
        <w:t>30</w:t>
      </w:r>
      <w:r>
        <w:rPr>
          <w:rFonts w:hint="eastAsia" w:hAnsi="宋体" w:cs="Arial"/>
          <w:szCs w:val="21"/>
        </w:rPr>
        <w:t>分者、专业综合</w:t>
      </w:r>
      <w:r>
        <w:rPr>
          <w:rFonts w:hAnsi="宋体" w:cs="Arial"/>
          <w:szCs w:val="21"/>
        </w:rPr>
        <w:t>测试</w:t>
      </w:r>
      <w:r>
        <w:rPr>
          <w:rFonts w:hint="eastAsia" w:hAnsi="宋体" w:cs="Arial"/>
          <w:szCs w:val="21"/>
        </w:rPr>
        <w:t>成绩低于</w:t>
      </w:r>
      <w:r>
        <w:rPr>
          <w:rFonts w:hAnsi="宋体" w:cs="Arial"/>
          <w:szCs w:val="21"/>
        </w:rPr>
        <w:t>90</w:t>
      </w:r>
      <w:r>
        <w:rPr>
          <w:rFonts w:hint="eastAsia" w:hAnsi="宋体" w:cs="Arial"/>
          <w:szCs w:val="21"/>
        </w:rPr>
        <w:t>分者、外语测试成绩低于</w:t>
      </w:r>
      <w:r>
        <w:rPr>
          <w:rFonts w:hAnsi="宋体" w:cs="Arial"/>
          <w:szCs w:val="21"/>
        </w:rPr>
        <w:t>30</w:t>
      </w:r>
      <w:r>
        <w:rPr>
          <w:rFonts w:hint="eastAsia" w:hAnsi="宋体" w:cs="Arial"/>
          <w:szCs w:val="21"/>
        </w:rPr>
        <w:t>分者和加试成绩低于60分者，不予录取。</w:t>
      </w:r>
    </w:p>
    <w:p>
      <w:pPr>
        <w:widowControl/>
        <w:spacing w:line="360" w:lineRule="auto"/>
        <w:ind w:firstLine="420" w:firstLineChars="200"/>
        <w:rPr>
          <w:rFonts w:hAnsi="宋体" w:cs="Arial"/>
          <w:szCs w:val="21"/>
        </w:rPr>
      </w:pPr>
      <w:r>
        <w:rPr>
          <w:rFonts w:hAnsi="宋体" w:cs="Arial"/>
          <w:szCs w:val="21"/>
        </w:rPr>
        <w:t>6</w:t>
      </w:r>
      <w:r>
        <w:rPr>
          <w:rFonts w:hint="eastAsia" w:hAnsi="宋体" w:cs="Arial"/>
          <w:szCs w:val="21"/>
        </w:rPr>
        <w:t>、</w:t>
      </w:r>
      <w:r>
        <w:rPr>
          <w:rFonts w:hAnsi="宋体" w:cs="Arial"/>
          <w:szCs w:val="21"/>
        </w:rPr>
        <w:t>报考</w:t>
      </w:r>
      <w:r>
        <w:rPr>
          <w:rFonts w:hint="eastAsia" w:hAnsi="宋体" w:cs="Arial"/>
          <w:szCs w:val="21"/>
        </w:rPr>
        <w:t>“</w:t>
      </w:r>
      <w:r>
        <w:rPr>
          <w:rFonts w:hAnsi="宋体" w:cs="Arial"/>
          <w:szCs w:val="21"/>
        </w:rPr>
        <w:t>退役大学生士兵专项硕士研究生招生计划</w:t>
      </w:r>
      <w:r>
        <w:rPr>
          <w:rFonts w:hint="eastAsia" w:hAnsi="宋体" w:cs="Arial"/>
          <w:szCs w:val="21"/>
        </w:rPr>
        <w:t>”</w:t>
      </w:r>
      <w:r>
        <w:rPr>
          <w:rFonts w:hAnsi="宋体" w:cs="Arial"/>
          <w:szCs w:val="21"/>
        </w:rPr>
        <w:t>考生单独排序。</w:t>
      </w:r>
    </w:p>
    <w:p>
      <w:pPr>
        <w:widowControl/>
        <w:spacing w:line="360" w:lineRule="auto"/>
        <w:ind w:firstLine="420" w:firstLineChars="200"/>
        <w:rPr>
          <w:rFonts w:hAnsi="宋体" w:cs="Arial"/>
          <w:szCs w:val="21"/>
        </w:rPr>
      </w:pPr>
      <w:r>
        <w:rPr>
          <w:rFonts w:hint="eastAsia" w:hAnsi="宋体" w:cs="Arial"/>
          <w:szCs w:val="21"/>
        </w:rPr>
        <w:t>（四）其他方面</w:t>
      </w:r>
    </w:p>
    <w:p>
      <w:pPr>
        <w:widowControl/>
        <w:spacing w:line="360" w:lineRule="auto"/>
        <w:ind w:firstLine="420" w:firstLineChars="200"/>
        <w:rPr>
          <w:rFonts w:hAnsi="宋体" w:cs="Arial"/>
          <w:szCs w:val="21"/>
        </w:rPr>
      </w:pPr>
      <w:r>
        <w:rPr>
          <w:rFonts w:hint="eastAsia" w:hAnsi="宋体" w:cs="Arial"/>
          <w:szCs w:val="21"/>
        </w:rPr>
        <w:t>复试结束后，《研究生复试情况汇总表》经过学院</w:t>
      </w:r>
      <w:r>
        <w:rPr>
          <w:rFonts w:hAnsi="宋体" w:cs="Arial"/>
          <w:szCs w:val="21"/>
        </w:rPr>
        <w:t>研究生招生工作领导小组</w:t>
      </w:r>
      <w:r>
        <w:rPr>
          <w:rFonts w:hint="eastAsia" w:hAnsi="宋体" w:cs="Arial"/>
          <w:szCs w:val="21"/>
        </w:rPr>
        <w:t>审核，交研究生招生办公室集中统一保管，任何人不得改动。学院将复试结果及时告知考生，并做好必要的解释工作。</w:t>
      </w:r>
    </w:p>
    <w:p>
      <w:pPr>
        <w:widowControl/>
        <w:spacing w:line="360" w:lineRule="auto"/>
        <w:ind w:firstLine="420" w:firstLineChars="200"/>
        <w:rPr>
          <w:rFonts w:hAnsi="宋体" w:cs="Arial"/>
          <w:szCs w:val="21"/>
        </w:rPr>
      </w:pPr>
      <w:r>
        <w:rPr>
          <w:rFonts w:hint="eastAsia" w:hAnsi="宋体" w:cs="Arial"/>
          <w:szCs w:val="21"/>
        </w:rPr>
        <w:t>五、相关工作制度</w:t>
      </w:r>
    </w:p>
    <w:p>
      <w:pPr>
        <w:widowControl/>
        <w:spacing w:line="360" w:lineRule="auto"/>
        <w:ind w:firstLine="420" w:firstLineChars="200"/>
        <w:rPr>
          <w:rFonts w:hAnsi="宋体" w:cs="Arial"/>
          <w:szCs w:val="21"/>
        </w:rPr>
      </w:pPr>
      <w:r>
        <w:rPr>
          <w:rFonts w:hint="eastAsia" w:hAnsi="宋体" w:cs="Arial"/>
          <w:szCs w:val="21"/>
        </w:rPr>
        <w:t>（一）信息公开公示制度</w:t>
      </w:r>
    </w:p>
    <w:p>
      <w:pPr>
        <w:widowControl/>
        <w:spacing w:line="360" w:lineRule="auto"/>
        <w:ind w:firstLine="420" w:firstLineChars="200"/>
        <w:rPr>
          <w:rFonts w:hAnsi="宋体" w:cs="Arial"/>
          <w:szCs w:val="21"/>
        </w:rPr>
      </w:pPr>
      <w:r>
        <w:rPr>
          <w:rFonts w:hint="eastAsia" w:hAnsi="宋体" w:cs="Arial"/>
          <w:szCs w:val="21"/>
        </w:rPr>
        <w:t>复试结束后，学院及时在经济管理学院网站上公布参加复试考生名单及复试结果（包括考生姓名、考生编号、初试成绩、复试成绩、总成绩、是否拟录取等信息），公示时间不少于5个工作日。</w:t>
      </w:r>
    </w:p>
    <w:p>
      <w:pPr>
        <w:widowControl/>
        <w:spacing w:line="360" w:lineRule="auto"/>
        <w:ind w:firstLine="420" w:firstLineChars="200"/>
        <w:rPr>
          <w:rFonts w:hAnsi="宋体" w:cs="Arial"/>
          <w:szCs w:val="21"/>
        </w:rPr>
      </w:pPr>
      <w:r>
        <w:rPr>
          <w:rFonts w:hint="eastAsia" w:hAnsi="宋体" w:cs="Arial"/>
          <w:szCs w:val="21"/>
        </w:rPr>
        <w:t>（二）复议制度</w:t>
      </w:r>
    </w:p>
    <w:p>
      <w:pPr>
        <w:widowControl/>
        <w:spacing w:line="360" w:lineRule="auto"/>
        <w:ind w:firstLine="420" w:firstLineChars="200"/>
        <w:rPr>
          <w:rFonts w:hAnsi="宋体" w:cs="Arial"/>
          <w:szCs w:val="21"/>
        </w:rPr>
      </w:pPr>
      <w:r>
        <w:rPr>
          <w:rFonts w:hint="eastAsia" w:hAnsi="宋体" w:cs="Arial"/>
          <w:szCs w:val="21"/>
        </w:rPr>
        <w:t>学院的招生工作</w:t>
      </w:r>
      <w:r>
        <w:rPr>
          <w:rFonts w:hAnsi="宋体" w:cs="Arial"/>
          <w:szCs w:val="21"/>
        </w:rPr>
        <w:t>领导小组对本单位考生的复试结果负责。考生如有异议，由</w:t>
      </w:r>
      <w:r>
        <w:rPr>
          <w:rFonts w:hint="eastAsia" w:hAnsi="宋体" w:cs="Arial"/>
          <w:szCs w:val="21"/>
        </w:rPr>
        <w:t>学院招生工作领导小组负责</w:t>
      </w:r>
      <w:r>
        <w:rPr>
          <w:rFonts w:hAnsi="宋体" w:cs="Arial"/>
          <w:szCs w:val="21"/>
        </w:rPr>
        <w:t>向考生做出必要的解释。对考生异议经调查属实的，由学校研究生招生工作领导小组进行复议。</w:t>
      </w:r>
    </w:p>
    <w:p>
      <w:pPr>
        <w:widowControl/>
        <w:spacing w:line="360" w:lineRule="auto"/>
        <w:ind w:firstLine="420" w:firstLineChars="200"/>
        <w:rPr>
          <w:rFonts w:hAnsi="宋体" w:cs="Arial"/>
          <w:szCs w:val="21"/>
        </w:rPr>
      </w:pPr>
      <w:r>
        <w:rPr>
          <w:rFonts w:hint="eastAsia" w:hAnsi="宋体" w:cs="Arial"/>
          <w:szCs w:val="21"/>
        </w:rPr>
        <w:t>（三）回避制度</w:t>
      </w:r>
    </w:p>
    <w:p>
      <w:pPr>
        <w:widowControl/>
        <w:spacing w:line="360" w:lineRule="auto"/>
        <w:ind w:firstLine="420" w:firstLineChars="200"/>
        <w:rPr>
          <w:rFonts w:hAnsi="宋体" w:cs="Arial"/>
          <w:szCs w:val="21"/>
        </w:rPr>
      </w:pPr>
      <w:r>
        <w:rPr>
          <w:rFonts w:hint="eastAsia" w:hAnsi="宋体" w:cs="Arial"/>
          <w:szCs w:val="21"/>
        </w:rPr>
        <w:t>复试工作人员均实行回避制度。</w:t>
      </w:r>
      <w:r>
        <w:rPr>
          <w:rFonts w:hAnsi="宋体" w:cs="Arial"/>
          <w:szCs w:val="21"/>
        </w:rPr>
        <w:t>专职工作人员，如有近亲属参加当次的研考或存在其他利害关系可能影响当次复试录取公平公正的，应当回避接触当次考试的试题（包括副题）、参考答案、评分参考、答卷等涉密材料；兼职工作人员如有近亲属参加当次复试录取或存在其他利害关系可能影响当次考试公平公正的，不得参加当次的考试工作。</w:t>
      </w:r>
    </w:p>
    <w:p>
      <w:pPr>
        <w:widowControl/>
        <w:spacing w:line="360" w:lineRule="auto"/>
        <w:ind w:firstLine="420" w:firstLineChars="200"/>
        <w:rPr>
          <w:rFonts w:hAnsi="宋体" w:cs="Arial"/>
          <w:szCs w:val="21"/>
        </w:rPr>
      </w:pPr>
    </w:p>
    <w:p>
      <w:pPr>
        <w:widowControl/>
        <w:spacing w:line="360" w:lineRule="auto"/>
        <w:ind w:firstLine="420" w:firstLineChars="200"/>
        <w:jc w:val="right"/>
        <w:rPr>
          <w:rFonts w:hAnsi="宋体" w:cs="Arial"/>
          <w:szCs w:val="21"/>
        </w:rPr>
      </w:pPr>
      <w:r>
        <w:rPr>
          <w:rFonts w:hint="eastAsia" w:hAnsi="宋体" w:cs="Arial"/>
          <w:szCs w:val="21"/>
        </w:rPr>
        <w:t xml:space="preserve">                                                   烟台大学经济管理</w:t>
      </w:r>
      <w:r>
        <w:rPr>
          <w:rFonts w:hAnsi="宋体" w:cs="Arial"/>
          <w:szCs w:val="21"/>
        </w:rPr>
        <w:t>学院</w:t>
      </w:r>
    </w:p>
    <w:p>
      <w:pPr>
        <w:widowControl/>
        <w:spacing w:line="360" w:lineRule="auto"/>
        <w:ind w:firstLine="420" w:firstLineChars="200"/>
        <w:jc w:val="right"/>
        <w:rPr>
          <w:rFonts w:hAnsi="宋体" w:cs="Arial"/>
          <w:szCs w:val="21"/>
        </w:rPr>
      </w:pPr>
      <w:r>
        <w:rPr>
          <w:rFonts w:hint="eastAsia" w:hAnsi="宋体" w:cs="Arial"/>
          <w:szCs w:val="21"/>
        </w:rPr>
        <w:t xml:space="preserve">                                               2022年3月25日</w:t>
      </w:r>
    </w:p>
    <w:sectPr>
      <w:footerReference r:id="rId3" w:type="default"/>
      <w:footerReference r:id="rId4" w:type="even"/>
      <w:pgSz w:w="11907" w:h="16840"/>
      <w:pgMar w:top="1440" w:right="1247" w:bottom="1440" w:left="1247" w:header="567" w:footer="851" w:gutter="0"/>
      <w:cols w:space="720" w:num="1"/>
      <w:docGrid w:linePitch="28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gutterAtTop/>
  <w:documentProtection w:enforcement="0"/>
  <w:defaultTabStop w:val="420"/>
  <w:drawingGridHorizontalSpacing w:val="189"/>
  <w:drawingGridVerticalSpacing w:val="28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jYyNbA0NjQwNzMxM7ZU0lEKTi0uzszPAykwqgUA2xeTuywAAAA="/>
  </w:docVars>
  <w:rsids>
    <w:rsidRoot w:val="00647477"/>
    <w:rsid w:val="0008073B"/>
    <w:rsid w:val="000F1971"/>
    <w:rsid w:val="000F2E53"/>
    <w:rsid w:val="001071DA"/>
    <w:rsid w:val="00114F72"/>
    <w:rsid w:val="00172373"/>
    <w:rsid w:val="001B0DBC"/>
    <w:rsid w:val="001B4AD7"/>
    <w:rsid w:val="00220E0A"/>
    <w:rsid w:val="002414A4"/>
    <w:rsid w:val="0031722C"/>
    <w:rsid w:val="00371AAB"/>
    <w:rsid w:val="003959D7"/>
    <w:rsid w:val="00490841"/>
    <w:rsid w:val="004F7D3B"/>
    <w:rsid w:val="00517B8F"/>
    <w:rsid w:val="00531376"/>
    <w:rsid w:val="00536FAD"/>
    <w:rsid w:val="005568F2"/>
    <w:rsid w:val="005C4ABA"/>
    <w:rsid w:val="005E2417"/>
    <w:rsid w:val="0064469F"/>
    <w:rsid w:val="00647477"/>
    <w:rsid w:val="0065592E"/>
    <w:rsid w:val="0068466D"/>
    <w:rsid w:val="007226E3"/>
    <w:rsid w:val="007451F2"/>
    <w:rsid w:val="007C2D05"/>
    <w:rsid w:val="008F0D20"/>
    <w:rsid w:val="009B4900"/>
    <w:rsid w:val="009C0EBD"/>
    <w:rsid w:val="009C3D66"/>
    <w:rsid w:val="009C752C"/>
    <w:rsid w:val="00A5265D"/>
    <w:rsid w:val="00A56D79"/>
    <w:rsid w:val="00AA1FAE"/>
    <w:rsid w:val="00B01D86"/>
    <w:rsid w:val="00B74359"/>
    <w:rsid w:val="00B871AB"/>
    <w:rsid w:val="00C257ED"/>
    <w:rsid w:val="00C82F51"/>
    <w:rsid w:val="00C95722"/>
    <w:rsid w:val="00CA1841"/>
    <w:rsid w:val="00D37793"/>
    <w:rsid w:val="00D911F6"/>
    <w:rsid w:val="00E25758"/>
    <w:rsid w:val="00F123D4"/>
    <w:rsid w:val="00F56D1A"/>
    <w:rsid w:val="00F9483F"/>
    <w:rsid w:val="00F9593F"/>
    <w:rsid w:val="0F407160"/>
    <w:rsid w:val="2B115125"/>
    <w:rsid w:val="71B7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napToGrid w:val="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b/>
      <w:bCs/>
      <w:snapToGrid/>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Date"/>
    <w:basedOn w:val="1"/>
    <w:next w:val="1"/>
    <w:qFormat/>
    <w:uiPriority w:val="0"/>
    <w:pPr>
      <w:ind w:left="100" w:leftChars="2500"/>
    </w:pPr>
  </w:style>
  <w:style w:type="paragraph" w:styleId="5">
    <w:name w:val="Balloon Text"/>
    <w:basedOn w:val="1"/>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60" w:lineRule="atLeast"/>
      <w:jc w:val="left"/>
    </w:pPr>
    <w:rPr>
      <w:rFonts w:hAnsi="宋体" w:cs="宋体"/>
      <w:snapToGrid/>
      <w:sz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link w:val="7"/>
    <w:qFormat/>
    <w:uiPriority w:val="0"/>
    <w:rPr>
      <w:rFonts w:ascii="宋体"/>
      <w:snapToGrid w:val="0"/>
      <w:sz w:val="18"/>
      <w:szCs w:val="18"/>
    </w:rPr>
  </w:style>
  <w:style w:type="paragraph" w:customStyle="1" w:styleId="14">
    <w:name w:val="reader-word-layer"/>
    <w:basedOn w:val="1"/>
    <w:qFormat/>
    <w:uiPriority w:val="0"/>
    <w:pPr>
      <w:widowControl/>
      <w:spacing w:before="100" w:beforeAutospacing="1" w:after="100" w:afterAutospacing="1"/>
      <w:jc w:val="left"/>
    </w:pPr>
    <w:rPr>
      <w:rFonts w:hAnsi="宋体" w:cs="宋体"/>
      <w:snapToGrid/>
      <w:sz w:val="24"/>
    </w:rPr>
  </w:style>
  <w:style w:type="paragraph" w:customStyle="1" w:styleId="15">
    <w:name w:val="Char Char Char"/>
    <w:basedOn w:val="3"/>
    <w:qFormat/>
    <w:uiPriority w:val="0"/>
    <w:rPr>
      <w:rFonts w:ascii="Tahoma" w:hAnsi="Tahoma"/>
      <w:snapToGrid/>
      <w:kern w:val="2"/>
      <w:sz w:val="24"/>
    </w:rPr>
  </w:style>
  <w:style w:type="paragraph" w:customStyle="1" w:styleId="16">
    <w:name w:val="Char"/>
    <w:basedOn w:val="1"/>
    <w:qFormat/>
    <w:uiPriority w:val="0"/>
    <w:rPr>
      <w:rFonts w:ascii="Times New Roman"/>
      <w:snapToGrid/>
      <w:kern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A13FE-93DD-4D7C-BFB6-4ABBBE9CC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4596</Words>
  <Characters>4749</Characters>
  <Lines>35</Lines>
  <Paragraphs>9</Paragraphs>
  <TotalTime>6</TotalTime>
  <ScaleCrop>false</ScaleCrop>
  <LinksUpToDate>false</LinksUpToDate>
  <CharactersWithSpaces>4852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2022-03-25T02:28:00Z</dcterms:created>
  <dc:creator>co</dc:creator>
  <cp:lastModifiedBy>魏权</cp:lastModifiedBy>
  <cp:lastPrinted>2019-03-20T02:15:00Z</cp:lastPrinted>
  <dcterms:modified xsi:type="dcterms:W3CDTF">2022-03-27T06:38:32Z</dcterms:modified>
  <dc:title>烟台大学2004年硕士研究生招生复试工作的规定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836D9CEC12B6497C959BA038968688BF</vt:lpwstr>
  </property>
</Properties>
</file>