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附件4：</w:t>
      </w:r>
    </w:p>
    <w:p>
      <w:pPr>
        <w:spacing w:line="560" w:lineRule="exact"/>
        <w:jc w:val="center"/>
        <w:rPr>
          <w:rFonts w:hint="eastAsia" w:ascii="仿宋_GB2312" w:hAnsi="Times New Roman" w:eastAsia="仿宋_GB2312" w:cs="Times New Roman"/>
          <w:color w:val="auto"/>
          <w:sz w:val="44"/>
          <w:szCs w:val="44"/>
        </w:rPr>
      </w:pPr>
    </w:p>
    <w:p>
      <w:pPr>
        <w:spacing w:line="560" w:lineRule="exact"/>
        <w:jc w:val="center"/>
        <w:rPr>
          <w:rFonts w:hint="eastAsia" w:ascii="仿宋_GB2312" w:hAnsi="Times New Roman" w:eastAsia="仿宋_GB2312" w:cs="Times New Roman"/>
          <w:b/>
          <w:color w:val="auto"/>
          <w:kern w:val="0"/>
          <w:sz w:val="44"/>
          <w:szCs w:val="44"/>
        </w:rPr>
      </w:pPr>
      <w:r>
        <w:rPr>
          <w:rFonts w:hint="eastAsia" w:ascii="仿宋_GB2312" w:hAnsi="Times New Roman" w:eastAsia="仿宋_GB2312" w:cs="Times New Roman"/>
          <w:b/>
          <w:color w:val="auto"/>
          <w:kern w:val="0"/>
          <w:sz w:val="44"/>
          <w:szCs w:val="44"/>
        </w:rPr>
        <w:t>专业面试规格化成绩计算办法</w:t>
      </w:r>
    </w:p>
    <w:p>
      <w:pPr>
        <w:spacing w:line="560" w:lineRule="exact"/>
        <w:jc w:val="center"/>
        <w:rPr>
          <w:rFonts w:hint="eastAsia" w:ascii="仿宋_GB2312" w:hAnsi="Times New Roman" w:eastAsia="仿宋_GB2312" w:cs="Times New Roman"/>
          <w:b/>
          <w:color w:val="auto"/>
          <w:kern w:val="0"/>
          <w:sz w:val="44"/>
          <w:szCs w:val="44"/>
        </w:rPr>
      </w:pPr>
    </w:p>
    <w:p>
      <w:pPr>
        <w:spacing w:line="540" w:lineRule="exact"/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将相同专业研究方向的每个面试组专业面试成绩累加后算出平均值（四舍五入，精确到小数点后一位数），然后将该平均值平移至192分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相当于百分制的80分）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专业面试规格化成绩=专业面试原始成绩+(192 -平均成绩)，满分为240分。</w:t>
      </w:r>
      <w:bookmarkStart w:id="0" w:name="_GoBack"/>
      <w:bookmarkEnd w:id="0"/>
    </w:p>
    <w:p>
      <w:pPr>
        <w:spacing w:line="540" w:lineRule="exact"/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例如：</w:t>
      </w:r>
    </w:p>
    <w:p>
      <w:pPr>
        <w:spacing w:line="540" w:lineRule="exact"/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A组专业面试成绩平均分为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190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分，则考分为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96分的考生规格化后的成绩为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198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分；考分为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00分的考生规格化后的成绩为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分。</w:t>
      </w:r>
    </w:p>
    <w:p>
      <w:pPr>
        <w:spacing w:line="540" w:lineRule="exact"/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B组专业综合面试成绩平均分为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95分，则考分为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96分的考生规格化后的成绩为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193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分，考分为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00分的考生规格化后的成绩为1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97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ED"/>
    <w:rsid w:val="00103245"/>
    <w:rsid w:val="001323BF"/>
    <w:rsid w:val="006E0C57"/>
    <w:rsid w:val="00AF5049"/>
    <w:rsid w:val="00C550ED"/>
    <w:rsid w:val="00DB3B35"/>
    <w:rsid w:val="00F81134"/>
    <w:rsid w:val="09806FB2"/>
    <w:rsid w:val="0C923562"/>
    <w:rsid w:val="1DE21E89"/>
    <w:rsid w:val="2DC944FF"/>
    <w:rsid w:val="2DE60362"/>
    <w:rsid w:val="41194A4B"/>
    <w:rsid w:val="4888749C"/>
    <w:rsid w:val="4AC23AE3"/>
    <w:rsid w:val="5B333B0E"/>
    <w:rsid w:val="663B44FC"/>
    <w:rsid w:val="6F2A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214</Characters>
  <Lines>1</Lines>
  <Paragraphs>1</Paragraphs>
  <TotalTime>27</TotalTime>
  <ScaleCrop>false</ScaleCrop>
  <LinksUpToDate>false</LinksUpToDate>
  <CharactersWithSpaces>250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2021-03-22T06:34:00Z</dcterms:created>
  <dc:creator>admin</dc:creator>
  <cp:lastModifiedBy>彭建国</cp:lastModifiedBy>
  <cp:lastPrinted>2021-03-31T07:25:00Z</cp:lastPrinted>
  <dcterms:modified xsi:type="dcterms:W3CDTF">2022-03-18T01:07:52Z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F0C692BD5D4B4537BC22244F45953833</vt:lpwstr>
  </property>
</Properties>
</file>