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Style w:val="10"/>
          <w:rFonts w:hint="eastAsia" w:ascii="黑体" w:hAnsi="黑体" w:eastAsia="黑体" w:cs="黑体"/>
          <w:sz w:val="28"/>
          <w:szCs w:val="28"/>
        </w:rPr>
      </w:pPr>
      <w:r>
        <w:rPr>
          <w:rStyle w:val="10"/>
          <w:rFonts w:hint="eastAsia" w:ascii="黑体" w:hAnsi="黑体" w:eastAsia="黑体" w:cs="黑体"/>
          <w:sz w:val="28"/>
          <w:szCs w:val="28"/>
        </w:rPr>
        <w:t>教育学院202</w:t>
      </w:r>
      <w:r>
        <w:rPr>
          <w:rStyle w:val="10"/>
          <w:rFonts w:hint="eastAsia" w:ascii="黑体" w:hAnsi="黑体" w:eastAsia="黑体" w:cs="黑体"/>
          <w:sz w:val="28"/>
          <w:szCs w:val="28"/>
          <w:lang w:val="en-US"/>
        </w:rPr>
        <w:t>2</w:t>
      </w:r>
      <w:r>
        <w:rPr>
          <w:rStyle w:val="10"/>
          <w:rFonts w:hint="eastAsia" w:ascii="黑体" w:hAnsi="黑体" w:eastAsia="黑体" w:cs="黑体"/>
          <w:sz w:val="28"/>
          <w:szCs w:val="28"/>
        </w:rPr>
        <w:t>年硕士研究生复试工作实施细则</w:t>
      </w:r>
    </w:p>
    <w:p>
      <w:pPr>
        <w:pStyle w:val="5"/>
        <w:spacing w:before="0" w:beforeAutospacing="0" w:after="0" w:afterAutospacing="0" w:line="360" w:lineRule="auto"/>
        <w:ind w:firstLine="643" w:firstLineChars="200"/>
        <w:jc w:val="center"/>
        <w:rPr>
          <w:rFonts w:hint="eastAsia" w:ascii="仿宋_GB2312" w:eastAsia="仿宋_GB2312"/>
          <w:b/>
          <w:color w:val="444444"/>
          <w:sz w:val="32"/>
          <w:szCs w:val="32"/>
        </w:rPr>
      </w:pPr>
    </w:p>
    <w:p>
      <w:pPr>
        <w:pStyle w:val="5"/>
        <w:shd w:val="clear" w:color="auto" w:fill="FFFFFF"/>
        <w:adjustRightInd w:val="0"/>
        <w:snapToGrid w:val="0"/>
        <w:spacing w:before="0" w:beforeAutospacing="0" w:after="0" w:afterAutospacing="0" w:line="360" w:lineRule="auto"/>
        <w:ind w:firstLine="560" w:firstLineChars="200"/>
        <w:jc w:val="left"/>
        <w:textAlignment w:val="baseline"/>
        <w:rPr>
          <w:rFonts w:hint="eastAsia" w:ascii="仿宋_GB2312" w:eastAsia="仿宋_GB2312"/>
          <w:color w:val="000000"/>
          <w:sz w:val="28"/>
          <w:szCs w:val="28"/>
        </w:rPr>
      </w:pPr>
      <w:r>
        <w:rPr>
          <w:rFonts w:hint="eastAsia" w:ascii="仿宋_GB2312" w:eastAsia="仿宋_GB2312"/>
          <w:color w:val="000000"/>
          <w:sz w:val="28"/>
          <w:szCs w:val="28"/>
        </w:rPr>
        <w:t>根据河北科技师范学院《2022年硕士研究生复试录取工作方案》，切实维护研究生招生录取工作的公平公正，结合今年疫情防控情况，特制定教育学院工作实施细则。</w:t>
      </w:r>
    </w:p>
    <w:p>
      <w:pPr>
        <w:pStyle w:val="5"/>
        <w:spacing w:before="0" w:beforeAutospacing="0" w:after="0" w:afterAutospacing="0" w:line="480" w:lineRule="exact"/>
        <w:ind w:firstLine="562" w:firstLineChars="200"/>
        <w:jc w:val="both"/>
        <w:rPr>
          <w:rFonts w:ascii="仿宋_GB2312" w:eastAsia="仿宋_GB2312"/>
          <w:b/>
          <w:color w:val="000000"/>
          <w:sz w:val="28"/>
          <w:szCs w:val="28"/>
        </w:rPr>
      </w:pPr>
      <w:r>
        <w:rPr>
          <w:rFonts w:hint="eastAsia" w:ascii="仿宋_GB2312" w:eastAsia="仿宋_GB2312"/>
          <w:b/>
          <w:color w:val="000000"/>
          <w:sz w:val="28"/>
          <w:szCs w:val="28"/>
        </w:rPr>
        <w:t>一、复试方式</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采用网络远程复试（以下称“复试”）。复试使用中国研究生招生信息网招生远程复试系统，</w:t>
      </w:r>
      <w:r>
        <w:rPr>
          <w:rFonts w:hint="eastAsia" w:ascii="仿宋" w:hAnsi="仿宋" w:eastAsia="仿宋"/>
          <w:color w:val="000000"/>
          <w:sz w:val="29"/>
          <w:szCs w:val="29"/>
        </w:rPr>
        <w:t>考生端实行双机位，</w:t>
      </w:r>
      <w:r>
        <w:rPr>
          <w:rFonts w:hint="eastAsia" w:ascii="仿宋_GB2312" w:eastAsia="仿宋_GB2312"/>
          <w:color w:val="000000"/>
          <w:sz w:val="28"/>
          <w:szCs w:val="28"/>
        </w:rPr>
        <w:t>“腾讯会议”技术平台作为备选平台。</w:t>
      </w:r>
    </w:p>
    <w:p>
      <w:pPr>
        <w:pStyle w:val="5"/>
        <w:spacing w:before="0" w:beforeAutospacing="0" w:after="0" w:afterAutospacing="0" w:line="480" w:lineRule="exact"/>
        <w:ind w:firstLine="562" w:firstLineChars="200"/>
        <w:jc w:val="both"/>
        <w:rPr>
          <w:rFonts w:hint="eastAsia" w:ascii="仿宋_GB2312" w:eastAsia="仿宋_GB2312"/>
          <w:b/>
          <w:color w:val="000000"/>
          <w:sz w:val="28"/>
          <w:szCs w:val="28"/>
        </w:rPr>
      </w:pPr>
      <w:r>
        <w:rPr>
          <w:rFonts w:hint="eastAsia" w:ascii="仿宋_GB2312" w:eastAsia="仿宋_GB2312"/>
          <w:b/>
          <w:color w:val="000000"/>
          <w:sz w:val="28"/>
          <w:szCs w:val="28"/>
        </w:rPr>
        <w:t>二、复试原则</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1.坚持科学选拔，采用多样化的考察方式方法，确保生源质量。</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2.严格按照教育部的录取政策，结合我校生源情况，本着公平、公正、公开的原则进行复试录取工作。</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3.坚持全面考察，突出重点。在对考生德、智、体等方面全面考察的基础上，突出对专业素质、实践能力以及创新精神等方面的考核。</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4.坚持客观评价。业务课考核成绩量化，综合素质考核也应有较明确的等次结果。</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5.采用差额复试的方式，差额比</w:t>
      </w:r>
      <w:r>
        <w:rPr>
          <w:rFonts w:hint="eastAsia" w:ascii="仿宋_GB2312" w:eastAsia="仿宋_GB2312"/>
          <w:color w:val="auto"/>
          <w:sz w:val="28"/>
          <w:szCs w:val="28"/>
        </w:rPr>
        <w:t>例不低于120%</w:t>
      </w:r>
      <w:r>
        <w:rPr>
          <w:rFonts w:hint="eastAsia" w:ascii="仿宋_GB2312" w:eastAsia="仿宋_GB2312"/>
          <w:color w:val="auto"/>
          <w:sz w:val="28"/>
          <w:szCs w:val="28"/>
          <w:lang w:eastAsia="zh-CN"/>
        </w:rPr>
        <w:t>，</w:t>
      </w:r>
      <w:r>
        <w:rPr>
          <w:rFonts w:hint="eastAsia" w:ascii="仿宋" w:hAnsi="仿宋" w:eastAsia="仿宋"/>
          <w:color w:val="auto"/>
          <w:sz w:val="29"/>
          <w:szCs w:val="29"/>
        </w:rPr>
        <w:t>相同条</w:t>
      </w:r>
      <w:r>
        <w:rPr>
          <w:rFonts w:hint="eastAsia" w:ascii="仿宋" w:hAnsi="仿宋" w:eastAsia="仿宋"/>
          <w:color w:val="000000"/>
          <w:sz w:val="29"/>
          <w:szCs w:val="29"/>
        </w:rPr>
        <w:t>件下总分并列考生均进入复试名单</w:t>
      </w:r>
      <w:r>
        <w:rPr>
          <w:rFonts w:hint="eastAsia" w:ascii="仿宋_GB2312" w:eastAsia="仿宋_GB2312"/>
          <w:color w:val="C00000"/>
          <w:sz w:val="28"/>
          <w:szCs w:val="28"/>
        </w:rPr>
        <w:t>。</w:t>
      </w:r>
      <w:r>
        <w:rPr>
          <w:rFonts w:hint="eastAsia" w:ascii="仿宋_GB2312" w:eastAsia="仿宋_GB2312"/>
          <w:color w:val="000000"/>
          <w:sz w:val="28"/>
          <w:szCs w:val="28"/>
        </w:rPr>
        <w:t>所有拟录取的考生均应参加复试。</w:t>
      </w:r>
    </w:p>
    <w:p>
      <w:pPr>
        <w:pStyle w:val="5"/>
        <w:spacing w:before="0" w:beforeAutospacing="0" w:after="0" w:afterAutospacing="0" w:line="480" w:lineRule="exact"/>
        <w:ind w:firstLine="562" w:firstLineChars="200"/>
        <w:jc w:val="both"/>
        <w:rPr>
          <w:rFonts w:hint="eastAsia" w:ascii="仿宋_GB2312" w:eastAsia="仿宋_GB2312"/>
          <w:b/>
          <w:color w:val="000000"/>
          <w:sz w:val="28"/>
          <w:szCs w:val="28"/>
        </w:rPr>
      </w:pPr>
      <w:r>
        <w:rPr>
          <w:rFonts w:hint="eastAsia" w:ascii="仿宋_GB2312" w:eastAsia="仿宋_GB2312"/>
          <w:b/>
          <w:color w:val="000000"/>
          <w:sz w:val="28"/>
          <w:szCs w:val="28"/>
        </w:rPr>
        <w:t>三、资格审查</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1.初试准考证。</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2.学历学籍材料：非应届毕业生提交《教育部学历证书电子注册备案表》或《中国高等教育学历认证报告》，应届本科毕业生提交《教育部学籍在线验证报告》，有效期延长至2022年9月；应届本科毕业生还需学生证原件(带照片页), 自学考试和网络教育应届本科生需提供一份《按时毕业承诺书》。</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3.大学成绩单。</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4.有效身份证原件正、反面。</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5.本人签署的《诚信复试承诺书》。</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6.报考定向就业的考生与定向单位签订的培养协议。</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7.“退役大学生士兵专项硕士研究生计划”考生还需提供《退出现役证》原件（带公章、照片页）、《入伍批准书》复印件（加盖管理部门公章、注明联系人及联系电话）。</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8.享受初试加分或照顾政策的调剂考生需在调剂志愿的备注栏声明，并提供相关佐证材料原件。</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说明：请登录我校研究生部网站</w:t>
      </w:r>
      <w:r>
        <w:fldChar w:fldCharType="begin"/>
      </w:r>
      <w:r>
        <w:instrText xml:space="preserve"> HYPERLINK "https://yjsc.hevttc.edu.cn/xzzx/zsjyyb.htm" </w:instrText>
      </w:r>
      <w:r>
        <w:fldChar w:fldCharType="separate"/>
      </w:r>
      <w:r>
        <w:rPr>
          <w:rStyle w:val="9"/>
          <w:rFonts w:hint="eastAsia" w:ascii="仿宋" w:hAnsi="仿宋" w:eastAsia="仿宋"/>
          <w:color w:val="000000"/>
          <w:sz w:val="29"/>
          <w:szCs w:val="29"/>
        </w:rPr>
        <w:t>下载</w:t>
      </w:r>
      <w:r>
        <w:rPr>
          <w:rFonts w:hint="eastAsia" w:ascii="仿宋" w:hAnsi="仿宋" w:eastAsia="仿宋"/>
          <w:color w:val="000000"/>
          <w:sz w:val="29"/>
          <w:szCs w:val="29"/>
        </w:rPr>
        <w:fldChar w:fldCharType="end"/>
      </w:r>
      <w:r>
        <w:rPr>
          <w:rFonts w:hint="eastAsia" w:ascii="仿宋" w:hAnsi="仿宋" w:eastAsia="仿宋"/>
          <w:color w:val="000000"/>
          <w:sz w:val="29"/>
          <w:szCs w:val="29"/>
        </w:rPr>
        <w:t>《诚信复试承诺书》、《定向就业协议》、《按时毕业承诺书》。</w:t>
      </w:r>
    </w:p>
    <w:p>
      <w:pPr>
        <w:pStyle w:val="5"/>
        <w:spacing w:before="0" w:beforeAutospacing="0" w:after="0" w:afterAutospacing="0" w:line="480" w:lineRule="exact"/>
        <w:ind w:firstLine="562" w:firstLineChars="200"/>
        <w:jc w:val="both"/>
        <w:rPr>
          <w:rFonts w:ascii="仿宋_GB2312" w:eastAsia="仿宋_GB2312"/>
          <w:b/>
          <w:color w:val="000000"/>
          <w:sz w:val="28"/>
          <w:szCs w:val="28"/>
        </w:rPr>
      </w:pPr>
      <w:r>
        <w:rPr>
          <w:rFonts w:hint="eastAsia" w:ascii="仿宋_GB2312" w:eastAsia="仿宋_GB2312"/>
          <w:b/>
          <w:color w:val="000000"/>
          <w:sz w:val="28"/>
          <w:szCs w:val="28"/>
        </w:rPr>
        <w:t>四、复试内容</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1.英语听说能力测试（50分）。</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2.专业知识测试（100分）：通过对复试科目内容掌握情况（50分）及考生大学期间成绩、毕业论文、科研成果等（50分）方面，了解考生既往学业、一贯表现、解决实际问题能力、创新精神和创新能力、对本学科发展动态的了解，以及考生在本专业领域发展的潜力。</w:t>
      </w:r>
    </w:p>
    <w:p>
      <w:pPr>
        <w:pStyle w:val="5"/>
        <w:shd w:val="clear" w:color="auto" w:fill="FFFFFF"/>
        <w:adjustRightInd w:val="0"/>
        <w:snapToGrid w:val="0"/>
        <w:spacing w:before="0" w:beforeAutospacing="0" w:after="0" w:afterAutospacing="0" w:line="360" w:lineRule="auto"/>
        <w:ind w:firstLine="555"/>
        <w:textAlignment w:val="baseline"/>
        <w:rPr>
          <w:rFonts w:ascii="微软雅黑" w:hAnsi="微软雅黑" w:eastAsia="微软雅黑"/>
          <w:color w:val="000000"/>
          <w:sz w:val="21"/>
          <w:szCs w:val="21"/>
        </w:rPr>
      </w:pPr>
      <w:r>
        <w:rPr>
          <w:rFonts w:hint="eastAsia" w:ascii="仿宋" w:hAnsi="仿宋" w:eastAsia="仿宋"/>
          <w:color w:val="000000"/>
          <w:sz w:val="29"/>
          <w:szCs w:val="29"/>
        </w:rPr>
        <w:t>3.综合素质和能力测试（50分）：包括思想政治素质、道德品质、本学科（专业）以外的学习、社会实践、事业心、责任感、纪律性、协作精神、心理健康情况、人文素养、举止、表达和礼仪等。</w:t>
      </w:r>
    </w:p>
    <w:p>
      <w:pPr>
        <w:pStyle w:val="5"/>
        <w:shd w:val="clear" w:color="auto" w:fill="FFFFFF"/>
        <w:adjustRightInd w:val="0"/>
        <w:snapToGrid w:val="0"/>
        <w:spacing w:before="0" w:beforeAutospacing="0" w:after="0" w:afterAutospacing="0" w:line="360" w:lineRule="auto"/>
        <w:ind w:firstLine="555"/>
        <w:textAlignment w:val="baseline"/>
        <w:rPr>
          <w:rFonts w:ascii="仿宋" w:hAnsi="仿宋" w:eastAsia="仿宋"/>
          <w:color w:val="000000"/>
          <w:sz w:val="29"/>
          <w:szCs w:val="29"/>
        </w:rPr>
      </w:pPr>
      <w:r>
        <w:rPr>
          <w:rFonts w:hint="eastAsia" w:ascii="仿宋" w:hAnsi="仿宋" w:eastAsia="仿宋"/>
          <w:color w:val="000000"/>
          <w:sz w:val="29"/>
          <w:szCs w:val="29"/>
        </w:rPr>
        <w:t>4.同等学力考生须在复试前加试两门本科主干课程，加试科目不得与初试科目相同，均采用综合性、开放性的能力型试题，每科目限时1小时无监考开卷笔答，以“腾讯会议”方式进行。每门加试科目满分均为100分，60分为及格，不及格者不予进入复试。</w:t>
      </w:r>
    </w:p>
    <w:p>
      <w:pPr>
        <w:pStyle w:val="5"/>
        <w:shd w:val="clear" w:color="auto" w:fill="FFFFFF"/>
        <w:adjustRightInd w:val="0"/>
        <w:snapToGrid w:val="0"/>
        <w:spacing w:before="0" w:beforeAutospacing="0" w:after="0" w:afterAutospacing="0" w:line="360" w:lineRule="auto"/>
        <w:ind w:firstLine="555"/>
        <w:textAlignment w:val="baseline"/>
        <w:rPr>
          <w:rFonts w:ascii="仿宋" w:hAnsi="仿宋" w:eastAsia="仿宋"/>
          <w:color w:val="000000"/>
          <w:sz w:val="29"/>
          <w:szCs w:val="29"/>
        </w:rPr>
      </w:pPr>
      <w:r>
        <w:rPr>
          <w:rFonts w:hint="eastAsia" w:ascii="仿宋" w:hAnsi="仿宋" w:eastAsia="仿宋"/>
          <w:color w:val="000000"/>
          <w:sz w:val="29"/>
          <w:szCs w:val="29"/>
        </w:rPr>
        <w:t>鉴于实行网络远程方式复试，1～3项复试考核内容均以口试形式进行。</w:t>
      </w:r>
    </w:p>
    <w:p>
      <w:pPr>
        <w:pStyle w:val="5"/>
        <w:shd w:val="clear" w:color="auto" w:fill="FFFFFF"/>
        <w:adjustRightInd w:val="0"/>
        <w:snapToGrid w:val="0"/>
        <w:spacing w:before="0" w:beforeAutospacing="0" w:after="0" w:afterAutospacing="0" w:line="360" w:lineRule="auto"/>
        <w:ind w:firstLine="555"/>
        <w:textAlignment w:val="baseline"/>
        <w:rPr>
          <w:rStyle w:val="8"/>
          <w:rFonts w:ascii="仿宋" w:hAnsi="仿宋" w:eastAsia="仿宋"/>
          <w:color w:val="000000"/>
          <w:sz w:val="29"/>
          <w:szCs w:val="29"/>
        </w:rPr>
      </w:pPr>
      <w:r>
        <w:rPr>
          <w:rFonts w:hint="eastAsia" w:ascii="仿宋" w:hAnsi="仿宋" w:eastAsia="仿宋"/>
          <w:color w:val="000000"/>
          <w:sz w:val="29"/>
          <w:szCs w:val="29"/>
        </w:rPr>
        <w:t>复试成绩（1～3项）满分为200分，低于120分者不予录取。加试成绩不计入复试成绩。</w:t>
      </w:r>
    </w:p>
    <w:p>
      <w:pPr>
        <w:pStyle w:val="5"/>
        <w:spacing w:before="0" w:beforeAutospacing="0" w:after="0" w:afterAutospacing="0" w:line="480" w:lineRule="exact"/>
        <w:ind w:firstLine="562" w:firstLineChars="200"/>
        <w:jc w:val="both"/>
        <w:rPr>
          <w:rFonts w:ascii="仿宋_GB2312" w:eastAsia="仿宋_GB2312"/>
          <w:b/>
          <w:color w:val="000000"/>
          <w:sz w:val="28"/>
          <w:szCs w:val="28"/>
        </w:rPr>
      </w:pPr>
      <w:r>
        <w:rPr>
          <w:rFonts w:hint="eastAsia" w:ascii="仿宋_GB2312" w:eastAsia="仿宋_GB2312"/>
          <w:b/>
          <w:color w:val="000000"/>
          <w:sz w:val="28"/>
          <w:szCs w:val="28"/>
        </w:rPr>
        <w:t>五、复试的组织和管理</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1.教育学院成立由学院主要领导等组成的招生复试录取工作小组，负责本单位的研究生招生复试录取工作。</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按照教育部有关规定</w:t>
      </w:r>
      <w:r>
        <w:rPr>
          <w:rFonts w:hint="eastAsia" w:ascii="仿宋_GB2312" w:eastAsia="仿宋_GB2312"/>
          <w:color w:val="000000"/>
          <w:sz w:val="28"/>
          <w:szCs w:val="28"/>
        </w:rPr>
        <w:t>和学校的</w:t>
      </w:r>
      <w:r>
        <w:rPr>
          <w:rFonts w:ascii="仿宋_GB2312" w:eastAsia="仿宋_GB2312"/>
          <w:color w:val="000000"/>
          <w:sz w:val="28"/>
          <w:szCs w:val="28"/>
        </w:rPr>
        <w:t>复试录取</w:t>
      </w:r>
      <w:r>
        <w:rPr>
          <w:rFonts w:hint="eastAsia" w:ascii="仿宋_GB2312" w:eastAsia="仿宋_GB2312"/>
          <w:color w:val="000000"/>
          <w:sz w:val="28"/>
          <w:szCs w:val="28"/>
        </w:rPr>
        <w:t>实施方案制定本单位的实</w:t>
      </w:r>
      <w:r>
        <w:rPr>
          <w:rFonts w:ascii="仿宋_GB2312" w:eastAsia="仿宋_GB2312"/>
          <w:color w:val="000000"/>
          <w:sz w:val="28"/>
          <w:szCs w:val="28"/>
        </w:rPr>
        <w:t>施细则</w:t>
      </w:r>
      <w:r>
        <w:rPr>
          <w:rFonts w:hint="eastAsia" w:ascii="仿宋_GB2312" w:eastAsia="仿宋_GB2312"/>
          <w:color w:val="000000"/>
          <w:sz w:val="28"/>
          <w:szCs w:val="28"/>
        </w:rPr>
        <w:t>，成立由业务水平高、公道正派的学科点负责人、硕士生导师组成的5人及以上的复试小组，各设组长一人，实行组长负责制，负责本学科（专业）的面试工作。</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3.复试开始前，依靠技术等手段对考生进行身份审核。审核结果需由具体审核工作人员和复试小组组长签字确认，并将考生身份确认表在本院留存备查。对同等学力和专业跨度大的考生，必须严格复试。</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4.复试小组成员采取背对背打分的方式，根据面试内容逐项进行测试。</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5.面试情况要有记录，当场给出成绩和评语。每生面试时间一般不少于20分钟。</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6.负责面试全程的录音录像，资料留存备查。</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7.复试结束后，复试小组统计并公布复试成绩和总成绩学科排名。</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8.因拟录取考生未接受拟录取通知或学校后期调整分专业招生计划后空出的指标，由因指标受限未被拟录取但已复试合格的该学科（领域）考生依次递补。</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9.复试小组向研究生招生办公室提交拟录取名单，组织复试合格考生通过中国研究生招生信息网接受拟录取。</w:t>
      </w:r>
    </w:p>
    <w:p>
      <w:pPr>
        <w:pStyle w:val="5"/>
        <w:spacing w:before="0" w:beforeAutospacing="0" w:after="0" w:afterAutospacing="0" w:line="480" w:lineRule="exact"/>
        <w:ind w:firstLine="562" w:firstLineChars="200"/>
        <w:jc w:val="both"/>
        <w:rPr>
          <w:rFonts w:ascii="仿宋_GB2312" w:eastAsia="仿宋_GB2312"/>
          <w:b/>
          <w:color w:val="000000"/>
          <w:sz w:val="28"/>
          <w:szCs w:val="28"/>
        </w:rPr>
      </w:pPr>
      <w:r>
        <w:rPr>
          <w:rFonts w:hint="eastAsia" w:ascii="仿宋_GB2312" w:eastAsia="仿宋_GB2312"/>
          <w:b/>
          <w:color w:val="000000"/>
          <w:sz w:val="28"/>
          <w:szCs w:val="28"/>
        </w:rPr>
        <w:t>六、调剂</w:t>
      </w:r>
    </w:p>
    <w:p>
      <w:pPr>
        <w:pStyle w:val="5"/>
        <w:spacing w:before="0" w:beforeAutospacing="0" w:after="0" w:afterAutospacing="0" w:line="480" w:lineRule="exact"/>
        <w:ind w:firstLine="560" w:firstLineChars="200"/>
        <w:jc w:val="both"/>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调剂须同时满足以下条件：</w:t>
      </w:r>
    </w:p>
    <w:p>
      <w:pPr>
        <w:pStyle w:val="5"/>
        <w:spacing w:before="0" w:beforeAutospacing="0" w:after="0" w:afterAutospacing="0" w:line="480" w:lineRule="exact"/>
        <w:ind w:firstLine="560" w:firstLineChars="200"/>
        <w:jc w:val="both"/>
        <w:rPr>
          <w:rFonts w:ascii="仿宋_GB2312" w:eastAsia="仿宋_GB2312"/>
          <w:sz w:val="28"/>
          <w:szCs w:val="28"/>
        </w:rPr>
      </w:pPr>
      <w:r>
        <w:rPr>
          <w:rFonts w:hint="eastAsia" w:ascii="仿宋_GB2312" w:eastAsia="仿宋_GB2312"/>
          <w:color w:val="000000"/>
          <w:sz w:val="28"/>
          <w:szCs w:val="28"/>
        </w:rPr>
        <w:t>（一）</w:t>
      </w:r>
      <w:r>
        <w:rPr>
          <w:rFonts w:ascii="仿宋_GB2312" w:eastAsia="仿宋_GB2312"/>
          <w:sz w:val="28"/>
          <w:szCs w:val="28"/>
        </w:rPr>
        <w:t>符合调入专业的报考条件</w:t>
      </w:r>
    </w:p>
    <w:p>
      <w:pPr>
        <w:pStyle w:val="5"/>
        <w:spacing w:before="0" w:beforeAutospacing="0" w:after="0" w:afterAutospacing="0" w:line="480" w:lineRule="exact"/>
        <w:ind w:firstLine="560" w:firstLineChars="200"/>
        <w:jc w:val="both"/>
        <w:rPr>
          <w:rFonts w:ascii="仿宋_GB2312" w:eastAsia="仿宋_GB2312"/>
          <w:sz w:val="28"/>
          <w:szCs w:val="28"/>
        </w:rPr>
      </w:pPr>
      <w:r>
        <w:rPr>
          <w:rFonts w:hint="eastAsia" w:ascii="仿宋_GB2312" w:eastAsia="仿宋_GB2312"/>
          <w:color w:val="000000"/>
          <w:sz w:val="28"/>
          <w:szCs w:val="28"/>
        </w:rPr>
        <w:t>（二）</w:t>
      </w:r>
      <w:r>
        <w:rPr>
          <w:rFonts w:ascii="仿宋_GB2312" w:eastAsia="仿宋_GB2312"/>
          <w:sz w:val="28"/>
          <w:szCs w:val="28"/>
        </w:rPr>
        <w:t>报考专业与调入专业要在同一学科门类内，即专业代码前两位要一致。</w:t>
      </w:r>
    </w:p>
    <w:p>
      <w:pPr>
        <w:pStyle w:val="5"/>
        <w:spacing w:before="0" w:beforeAutospacing="0" w:after="0" w:afterAutospacing="0" w:line="480" w:lineRule="exact"/>
        <w:ind w:firstLine="560" w:firstLineChars="200"/>
        <w:jc w:val="both"/>
        <w:rPr>
          <w:rFonts w:ascii="仿宋_GB2312" w:eastAsia="仿宋_GB2312"/>
          <w:sz w:val="28"/>
          <w:szCs w:val="28"/>
        </w:rPr>
      </w:pPr>
      <w:r>
        <w:rPr>
          <w:rFonts w:hint="eastAsia" w:ascii="仿宋_GB2312" w:eastAsia="仿宋_GB2312"/>
          <w:color w:val="000000"/>
          <w:sz w:val="28"/>
          <w:szCs w:val="28"/>
        </w:rPr>
        <w:t>（三）</w:t>
      </w:r>
      <w:r>
        <w:rPr>
          <w:rFonts w:ascii="仿宋_GB2312" w:eastAsia="仿宋_GB2312"/>
          <w:sz w:val="28"/>
          <w:szCs w:val="28"/>
        </w:rPr>
        <w:t>报考专业与调入专业相同或相近</w:t>
      </w:r>
    </w:p>
    <w:p>
      <w:pPr>
        <w:pStyle w:val="5"/>
        <w:spacing w:before="0" w:beforeAutospacing="0" w:after="0" w:afterAutospacing="0" w:line="480" w:lineRule="exact"/>
        <w:ind w:firstLine="560" w:firstLineChars="200"/>
        <w:jc w:val="both"/>
        <w:rPr>
          <w:rFonts w:ascii="仿宋_GB2312" w:eastAsia="仿宋_GB2312"/>
          <w:sz w:val="28"/>
          <w:szCs w:val="28"/>
        </w:rPr>
      </w:pPr>
      <w:r>
        <w:rPr>
          <w:rFonts w:hint="eastAsia" w:ascii="仿宋_GB2312" w:eastAsia="仿宋_GB2312"/>
          <w:color w:val="000000"/>
          <w:sz w:val="28"/>
          <w:szCs w:val="28"/>
        </w:rPr>
        <w:t>（四）</w:t>
      </w:r>
      <w:r>
        <w:rPr>
          <w:rFonts w:ascii="仿宋_GB2312" w:eastAsia="仿宋_GB2312"/>
          <w:sz w:val="28"/>
          <w:szCs w:val="28"/>
        </w:rPr>
        <w:t>报考专业与调入专业的初试科目相同或相近</w:t>
      </w:r>
    </w:p>
    <w:p>
      <w:pPr>
        <w:pStyle w:val="5"/>
        <w:spacing w:before="0" w:beforeAutospacing="0" w:after="0" w:afterAutospacing="0" w:line="480" w:lineRule="exact"/>
        <w:ind w:firstLine="560" w:firstLineChars="200"/>
        <w:jc w:val="both"/>
        <w:rPr>
          <w:rFonts w:ascii="仿宋_GB2312" w:eastAsia="仿宋_GB2312"/>
          <w:sz w:val="28"/>
          <w:szCs w:val="28"/>
        </w:rPr>
      </w:pPr>
      <w:r>
        <w:rPr>
          <w:rFonts w:hint="eastAsia" w:ascii="仿宋_GB2312" w:eastAsia="仿宋_GB2312"/>
          <w:color w:val="000000"/>
          <w:sz w:val="28"/>
          <w:szCs w:val="28"/>
        </w:rPr>
        <w:t>（五）</w:t>
      </w:r>
      <w:r>
        <w:rPr>
          <w:rFonts w:ascii="仿宋_GB2312" w:eastAsia="仿宋_GB2312"/>
          <w:sz w:val="28"/>
          <w:szCs w:val="28"/>
        </w:rPr>
        <w:t>报考专业统考科目要覆盖调入专业统考科目</w:t>
      </w:r>
    </w:p>
    <w:p>
      <w:pPr>
        <w:pStyle w:val="5"/>
        <w:spacing w:before="0" w:beforeAutospacing="0" w:after="0" w:afterAutospacing="0" w:line="480" w:lineRule="exact"/>
        <w:ind w:firstLine="560" w:firstLineChars="200"/>
        <w:jc w:val="both"/>
      </w:pPr>
      <w:r>
        <w:rPr>
          <w:rFonts w:hint="eastAsia" w:ascii="仿宋_GB2312" w:eastAsia="仿宋_GB2312"/>
          <w:color w:val="000000"/>
          <w:sz w:val="28"/>
          <w:szCs w:val="28"/>
        </w:rPr>
        <w:t>（六）</w:t>
      </w:r>
      <w:r>
        <w:rPr>
          <w:rFonts w:ascii="仿宋_GB2312" w:eastAsia="仿宋_GB2312"/>
          <w:sz w:val="28"/>
          <w:szCs w:val="28"/>
        </w:rPr>
        <w:t>分数要分别符合调出、调入专业的分数要求</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2.调剂的优先条件：</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highlight w:val="none"/>
        </w:rPr>
      </w:pPr>
      <w:r>
        <w:rPr>
          <w:rFonts w:hint="eastAsia" w:ascii="仿宋_GB2312" w:eastAsia="仿宋_GB2312"/>
          <w:color w:val="000000"/>
          <w:sz w:val="28"/>
          <w:szCs w:val="28"/>
          <w:highlight w:val="none"/>
        </w:rPr>
        <w:t>小学教育专业：</w:t>
      </w:r>
      <w:r>
        <w:rPr>
          <w:rFonts w:ascii="仿宋_GB2312" w:eastAsia="仿宋_GB2312"/>
          <w:color w:val="000000"/>
          <w:sz w:val="28"/>
          <w:szCs w:val="28"/>
          <w:highlight w:val="none"/>
        </w:rPr>
        <w:t>本科毕业的考生优先；考生本科为小学教育专业优先；</w:t>
      </w:r>
      <w:r>
        <w:rPr>
          <w:rFonts w:hint="eastAsia" w:ascii="仿宋_GB2312" w:eastAsia="仿宋_GB2312"/>
          <w:color w:val="000000"/>
          <w:sz w:val="28"/>
          <w:szCs w:val="28"/>
          <w:highlight w:val="none"/>
        </w:rPr>
        <w:t>考生一志愿</w:t>
      </w:r>
      <w:r>
        <w:rPr>
          <w:rFonts w:ascii="仿宋_GB2312" w:eastAsia="仿宋_GB2312"/>
          <w:color w:val="000000"/>
          <w:sz w:val="28"/>
          <w:szCs w:val="28"/>
          <w:highlight w:val="none"/>
        </w:rPr>
        <w:t>报考小学教育专业优先。</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现代教育技术专业：</w:t>
      </w:r>
      <w:r>
        <w:rPr>
          <w:rFonts w:ascii="仿宋_GB2312" w:eastAsia="仿宋_GB2312"/>
          <w:color w:val="000000"/>
          <w:sz w:val="28"/>
          <w:szCs w:val="28"/>
        </w:rPr>
        <w:t>本科毕业的考生优先；考生本科为教育技术学专业优先；</w:t>
      </w:r>
      <w:r>
        <w:rPr>
          <w:rFonts w:hint="eastAsia" w:ascii="仿宋_GB2312" w:eastAsia="仿宋_GB2312"/>
          <w:color w:val="000000"/>
          <w:sz w:val="28"/>
          <w:szCs w:val="28"/>
        </w:rPr>
        <w:t>考生一志愿</w:t>
      </w:r>
      <w:r>
        <w:rPr>
          <w:rFonts w:ascii="仿宋_GB2312" w:eastAsia="仿宋_GB2312"/>
          <w:color w:val="000000"/>
          <w:sz w:val="28"/>
          <w:szCs w:val="28"/>
        </w:rPr>
        <w:t>报考现代教育技术专业优先。</w:t>
      </w:r>
    </w:p>
    <w:p>
      <w:pPr>
        <w:pStyle w:val="5"/>
        <w:spacing w:before="0" w:beforeAutospacing="0" w:after="0" w:afterAutospacing="0" w:line="480" w:lineRule="exact"/>
        <w:ind w:firstLine="562" w:firstLineChars="200"/>
        <w:jc w:val="both"/>
        <w:rPr>
          <w:rFonts w:ascii="仿宋_GB2312" w:eastAsia="仿宋_GB2312"/>
          <w:b/>
          <w:color w:val="000000"/>
          <w:sz w:val="28"/>
          <w:szCs w:val="28"/>
        </w:rPr>
      </w:pPr>
      <w:r>
        <w:rPr>
          <w:rFonts w:hint="eastAsia" w:ascii="仿宋_GB2312" w:eastAsia="仿宋_GB2312"/>
          <w:b/>
          <w:color w:val="000000"/>
          <w:sz w:val="28"/>
          <w:szCs w:val="28"/>
        </w:rPr>
        <w:t>七、录取</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总成绩</w:t>
      </w:r>
      <w:r>
        <w:rPr>
          <w:rFonts w:ascii="仿宋_GB2312" w:eastAsia="仿宋_GB2312"/>
          <w:color w:val="000000"/>
          <w:sz w:val="28"/>
          <w:szCs w:val="28"/>
        </w:rPr>
        <w:t>=</w:t>
      </w:r>
      <w:r>
        <w:rPr>
          <w:rFonts w:hint="eastAsia" w:ascii="仿宋_GB2312" w:eastAsia="仿宋_GB2312"/>
          <w:color w:val="000000"/>
          <w:sz w:val="28"/>
          <w:szCs w:val="28"/>
        </w:rPr>
        <w:t>（初试成绩</w:t>
      </w:r>
      <w:r>
        <w:rPr>
          <w:rFonts w:ascii="仿宋_GB2312" w:eastAsia="仿宋_GB2312"/>
          <w:color w:val="000000"/>
          <w:sz w:val="28"/>
          <w:szCs w:val="28"/>
        </w:rPr>
        <w:t>/5</w:t>
      </w:r>
      <w:r>
        <w:rPr>
          <w:rFonts w:hint="eastAsia" w:ascii="仿宋_GB2312" w:eastAsia="仿宋_GB2312"/>
          <w:color w:val="000000"/>
          <w:sz w:val="28"/>
          <w:szCs w:val="28"/>
        </w:rPr>
        <w:t>）×</w:t>
      </w:r>
      <w:r>
        <w:rPr>
          <w:rFonts w:ascii="仿宋_GB2312" w:eastAsia="仿宋_GB2312"/>
          <w:color w:val="000000"/>
          <w:sz w:val="28"/>
          <w:szCs w:val="28"/>
        </w:rPr>
        <w:t>70%+</w:t>
      </w:r>
      <w:r>
        <w:rPr>
          <w:rFonts w:hint="eastAsia" w:ascii="仿宋_GB2312" w:eastAsia="仿宋_GB2312"/>
          <w:color w:val="000000"/>
          <w:sz w:val="28"/>
          <w:szCs w:val="28"/>
        </w:rPr>
        <w:t>（复试成绩</w:t>
      </w:r>
      <w:r>
        <w:rPr>
          <w:rFonts w:ascii="仿宋_GB2312" w:eastAsia="仿宋_GB2312"/>
          <w:color w:val="000000"/>
          <w:sz w:val="28"/>
          <w:szCs w:val="28"/>
        </w:rPr>
        <w:t>/2</w:t>
      </w:r>
      <w:r>
        <w:rPr>
          <w:rFonts w:hint="eastAsia" w:ascii="仿宋_GB2312" w:eastAsia="仿宋_GB2312"/>
          <w:color w:val="000000"/>
          <w:sz w:val="28"/>
          <w:szCs w:val="28"/>
        </w:rPr>
        <w:t>）×</w:t>
      </w:r>
      <w:r>
        <w:rPr>
          <w:rFonts w:ascii="仿宋_GB2312" w:eastAsia="仿宋_GB2312"/>
          <w:color w:val="000000"/>
          <w:sz w:val="28"/>
          <w:szCs w:val="28"/>
        </w:rPr>
        <w:t>30%</w:t>
      </w:r>
      <w:r>
        <w:rPr>
          <w:rFonts w:hint="eastAsia" w:ascii="仿宋_GB2312" w:eastAsia="仿宋_GB2312"/>
          <w:color w:val="000000"/>
          <w:sz w:val="28"/>
          <w:szCs w:val="28"/>
        </w:rPr>
        <w:t>。</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根据总成绩排名，由高分向低分录取（一志愿考生单独排序，指标内优先录取）。</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总成绩相同时，按复试成绩高低排序，复试成绩再相同的按初试外国语成绩高低排序，以确定最终排名。</w:t>
      </w:r>
    </w:p>
    <w:p>
      <w:pPr>
        <w:pStyle w:val="5"/>
        <w:spacing w:before="0" w:beforeAutospacing="0" w:after="0" w:afterAutospacing="0" w:line="480" w:lineRule="exact"/>
        <w:ind w:firstLine="562" w:firstLineChars="200"/>
        <w:jc w:val="both"/>
        <w:rPr>
          <w:rFonts w:ascii="仿宋_GB2312" w:eastAsia="仿宋_GB2312"/>
          <w:b/>
          <w:color w:val="000000"/>
          <w:sz w:val="28"/>
          <w:szCs w:val="28"/>
        </w:rPr>
      </w:pPr>
      <w:r>
        <w:rPr>
          <w:rFonts w:hint="eastAsia" w:ascii="仿宋_GB2312" w:eastAsia="仿宋_GB2312"/>
          <w:b/>
          <w:color w:val="000000"/>
          <w:sz w:val="28"/>
          <w:szCs w:val="28"/>
        </w:rPr>
        <w:t>八、复试流程</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⑴审核复试考生身份信息。</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⑵随机确定考生复试次序。</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⑶考生按照指定时间在线等待复试邀请。</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⑷向考生核实其基本信息并进行复试。</w:t>
      </w:r>
    </w:p>
    <w:p>
      <w:pPr>
        <w:pStyle w:val="5"/>
        <w:spacing w:before="0" w:beforeAutospacing="0" w:after="0" w:afterAutospacing="0" w:line="44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⑸由教育学院复试组组长宣布面试开始并强调面试注意事项。</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hint="eastAsia" w:ascii="仿宋_GB2312" w:eastAsia="仿宋_GB2312"/>
          <w:color w:val="000000"/>
          <w:sz w:val="28"/>
          <w:szCs w:val="28"/>
        </w:rPr>
        <w:t>⑹考生依次进入在线复试随机抽取题目并作答。</w:t>
      </w:r>
    </w:p>
    <w:p>
      <w:pPr>
        <w:pStyle w:val="5"/>
        <w:spacing w:before="0" w:beforeAutospacing="0" w:after="0" w:afterAutospacing="0" w:line="480" w:lineRule="exact"/>
        <w:ind w:firstLine="560" w:firstLineChars="200"/>
        <w:jc w:val="both"/>
        <w:rPr>
          <w:rFonts w:hint="eastAsia" w:ascii="仿宋_GB2312" w:eastAsia="仿宋_GB2312"/>
          <w:color w:val="000000"/>
          <w:sz w:val="28"/>
          <w:szCs w:val="28"/>
        </w:rPr>
      </w:pPr>
      <w:r>
        <w:rPr>
          <w:rFonts w:ascii="仿宋_GB2312" w:eastAsia="仿宋_GB2312"/>
          <w:color w:val="000000"/>
          <w:sz w:val="28"/>
          <w:szCs w:val="28"/>
        </w:rPr>
        <w:fldChar w:fldCharType="begin"/>
      </w:r>
      <w:r>
        <w:rPr>
          <w:rFonts w:ascii="仿宋_GB2312" w:eastAsia="仿宋_GB2312"/>
          <w:color w:val="000000"/>
          <w:sz w:val="28"/>
          <w:szCs w:val="28"/>
        </w:rPr>
        <w:instrText xml:space="preserve"> </w:instrText>
      </w:r>
      <w:r>
        <w:rPr>
          <w:rFonts w:hint="eastAsia" w:ascii="仿宋_GB2312" w:eastAsia="仿宋_GB2312"/>
          <w:color w:val="000000"/>
          <w:sz w:val="28"/>
          <w:szCs w:val="28"/>
        </w:rPr>
        <w:instrText xml:space="preserve">= 7 \* GB2</w:instrText>
      </w:r>
      <w:r>
        <w:rPr>
          <w:rFonts w:ascii="仿宋_GB2312" w:eastAsia="仿宋_GB2312"/>
          <w:color w:val="000000"/>
          <w:sz w:val="28"/>
          <w:szCs w:val="28"/>
        </w:rPr>
        <w:instrText xml:space="preserve"> </w:instrText>
      </w:r>
      <w:r>
        <w:rPr>
          <w:rFonts w:ascii="仿宋_GB2312" w:eastAsia="仿宋_GB2312"/>
          <w:color w:val="000000"/>
          <w:sz w:val="28"/>
          <w:szCs w:val="28"/>
        </w:rPr>
        <w:fldChar w:fldCharType="separate"/>
      </w:r>
      <w:r>
        <w:rPr>
          <w:rFonts w:hint="eastAsia" w:ascii="仿宋_GB2312" w:eastAsia="仿宋_GB2312"/>
          <w:color w:val="000000"/>
          <w:sz w:val="28"/>
          <w:szCs w:val="28"/>
        </w:rPr>
        <w:t>⑺</w:t>
      </w:r>
      <w:r>
        <w:rPr>
          <w:rFonts w:ascii="仿宋_GB2312" w:eastAsia="仿宋_GB2312"/>
          <w:color w:val="000000"/>
          <w:sz w:val="28"/>
          <w:szCs w:val="28"/>
        </w:rPr>
        <w:fldChar w:fldCharType="end"/>
      </w:r>
      <w:r>
        <w:rPr>
          <w:rFonts w:hint="eastAsia" w:ascii="仿宋_GB2312" w:eastAsia="仿宋_GB2312"/>
          <w:color w:val="000000"/>
          <w:sz w:val="28"/>
          <w:szCs w:val="28"/>
        </w:rPr>
        <w:t>复试结束后考生注意接收短信通知，并及时确认拟录取。</w:t>
      </w:r>
    </w:p>
    <w:p>
      <w:pPr>
        <w:pStyle w:val="5"/>
        <w:spacing w:before="0" w:beforeAutospacing="0" w:after="0" w:afterAutospacing="0" w:line="480" w:lineRule="exact"/>
        <w:ind w:firstLine="562" w:firstLineChars="200"/>
        <w:jc w:val="both"/>
        <w:rPr>
          <w:rFonts w:ascii="仿宋_GB2312" w:eastAsia="仿宋_GB2312"/>
          <w:b/>
          <w:color w:val="000000"/>
          <w:sz w:val="28"/>
          <w:szCs w:val="28"/>
        </w:rPr>
      </w:pPr>
      <w:r>
        <w:rPr>
          <w:rFonts w:hint="eastAsia" w:ascii="仿宋_GB2312" w:eastAsia="仿宋_GB2312"/>
          <w:b/>
          <w:color w:val="000000"/>
          <w:sz w:val="28"/>
          <w:szCs w:val="28"/>
        </w:rPr>
        <w:t>九、体检要求</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r>
        <w:rPr>
          <w:rFonts w:hint="eastAsia" w:ascii="仿宋_GB2312" w:eastAsia="仿宋_GB2312"/>
          <w:color w:val="000000"/>
          <w:sz w:val="28"/>
          <w:szCs w:val="28"/>
        </w:rPr>
        <w:t>参照教育部、原卫生部、中国残联印发的《普通高等学校招生体检工作指导意见》</w:t>
      </w:r>
      <w:r>
        <w:rPr>
          <w:rFonts w:ascii="仿宋_GB2312" w:eastAsia="仿宋_GB2312"/>
          <w:color w:val="000000"/>
          <w:sz w:val="28"/>
          <w:szCs w:val="28"/>
        </w:rPr>
        <w:t>(</w:t>
      </w:r>
      <w:r>
        <w:rPr>
          <w:rFonts w:hint="eastAsia" w:ascii="仿宋_GB2312" w:eastAsia="仿宋_GB2312"/>
          <w:color w:val="000000"/>
          <w:sz w:val="28"/>
          <w:szCs w:val="28"/>
        </w:rPr>
        <w:t>教学〔</w:t>
      </w:r>
      <w:r>
        <w:rPr>
          <w:rFonts w:ascii="仿宋_GB2312" w:eastAsia="仿宋_GB2312"/>
          <w:color w:val="000000"/>
          <w:sz w:val="28"/>
          <w:szCs w:val="28"/>
        </w:rPr>
        <w:t>2003</w:t>
      </w:r>
      <w:r>
        <w:rPr>
          <w:rFonts w:hint="eastAsia" w:ascii="仿宋_GB2312" w:eastAsia="仿宋_GB2312"/>
          <w:color w:val="000000"/>
          <w:sz w:val="28"/>
          <w:szCs w:val="28"/>
        </w:rPr>
        <w:t>〕</w:t>
      </w:r>
      <w:r>
        <w:rPr>
          <w:rFonts w:ascii="仿宋_GB2312" w:eastAsia="仿宋_GB2312"/>
          <w:color w:val="000000"/>
          <w:sz w:val="28"/>
          <w:szCs w:val="28"/>
        </w:rPr>
        <w:t>3</w:t>
      </w:r>
      <w:r>
        <w:rPr>
          <w:rFonts w:hint="eastAsia" w:ascii="仿宋_GB2312" w:eastAsia="仿宋_GB2312"/>
          <w:color w:val="000000"/>
          <w:sz w:val="28"/>
          <w:szCs w:val="28"/>
        </w:rPr>
        <w:t>号</w:t>
      </w:r>
      <w:r>
        <w:rPr>
          <w:rFonts w:ascii="仿宋_GB2312" w:eastAsia="仿宋_GB2312"/>
          <w:color w:val="000000"/>
          <w:sz w:val="28"/>
          <w:szCs w:val="28"/>
        </w:rPr>
        <w:t>)</w:t>
      </w:r>
      <w:r>
        <w:rPr>
          <w:rFonts w:hint="eastAsia" w:ascii="仿宋_GB2312" w:eastAsia="仿宋_GB2312"/>
          <w:color w:val="000000"/>
          <w:sz w:val="28"/>
          <w:szCs w:val="28"/>
        </w:rPr>
        <w:t>、《教育部办公厅</w:t>
      </w:r>
      <w:r>
        <w:rPr>
          <w:rFonts w:ascii="仿宋_GB2312" w:eastAsia="仿宋_GB2312"/>
          <w:color w:val="000000"/>
          <w:sz w:val="28"/>
          <w:szCs w:val="28"/>
        </w:rPr>
        <w:t xml:space="preserve"> </w:t>
      </w:r>
      <w:r>
        <w:rPr>
          <w:rFonts w:hint="eastAsia" w:ascii="仿宋_GB2312" w:eastAsia="仿宋_GB2312"/>
          <w:color w:val="000000"/>
          <w:sz w:val="28"/>
          <w:szCs w:val="28"/>
        </w:rPr>
        <w:t>卫生部办公厅关于普通高等学校招生学生入学身体检查取消乙肝项目检测有关问题的通知》</w:t>
      </w:r>
      <w:r>
        <w:rPr>
          <w:rFonts w:ascii="仿宋_GB2312" w:eastAsia="仿宋_GB2312"/>
          <w:color w:val="000000"/>
          <w:sz w:val="28"/>
          <w:szCs w:val="28"/>
        </w:rPr>
        <w:t>(</w:t>
      </w:r>
      <w:r>
        <w:rPr>
          <w:rFonts w:hint="eastAsia" w:ascii="仿宋_GB2312" w:eastAsia="仿宋_GB2312"/>
          <w:color w:val="000000"/>
          <w:sz w:val="28"/>
          <w:szCs w:val="28"/>
        </w:rPr>
        <w:t>教学厅〔</w:t>
      </w:r>
      <w:r>
        <w:rPr>
          <w:rFonts w:ascii="仿宋_GB2312" w:eastAsia="仿宋_GB2312"/>
          <w:color w:val="000000"/>
          <w:sz w:val="28"/>
          <w:szCs w:val="28"/>
        </w:rPr>
        <w:t>2010</w:t>
      </w:r>
      <w:r>
        <w:rPr>
          <w:rFonts w:hint="eastAsia" w:ascii="仿宋_GB2312" w:eastAsia="仿宋_GB2312"/>
          <w:color w:val="000000"/>
          <w:sz w:val="28"/>
          <w:szCs w:val="28"/>
        </w:rPr>
        <w:t>〕</w:t>
      </w:r>
      <w:r>
        <w:rPr>
          <w:rFonts w:ascii="仿宋_GB2312" w:eastAsia="仿宋_GB2312"/>
          <w:color w:val="000000"/>
          <w:sz w:val="28"/>
          <w:szCs w:val="28"/>
        </w:rPr>
        <w:t>2</w:t>
      </w:r>
      <w:r>
        <w:rPr>
          <w:rFonts w:hint="eastAsia" w:ascii="仿宋_GB2312" w:eastAsia="仿宋_GB2312"/>
          <w:color w:val="000000"/>
          <w:sz w:val="28"/>
          <w:szCs w:val="28"/>
        </w:rPr>
        <w:t>号</w:t>
      </w:r>
      <w:r>
        <w:rPr>
          <w:rFonts w:ascii="仿宋_GB2312" w:eastAsia="仿宋_GB2312"/>
          <w:color w:val="000000"/>
          <w:sz w:val="28"/>
          <w:szCs w:val="28"/>
        </w:rPr>
        <w:t>)</w:t>
      </w:r>
      <w:r>
        <w:rPr>
          <w:rFonts w:hint="eastAsia" w:ascii="仿宋_GB2312" w:eastAsia="仿宋_GB2312"/>
          <w:color w:val="000000"/>
          <w:sz w:val="28"/>
          <w:szCs w:val="28"/>
        </w:rPr>
        <w:t>的要求和规定执行。考生应在接受拟录取后两周内提供由二级甲等及以上医院出具的体检报告。</w:t>
      </w:r>
    </w:p>
    <w:p>
      <w:pPr>
        <w:pStyle w:val="5"/>
        <w:spacing w:before="0" w:beforeAutospacing="0" w:after="0" w:afterAutospacing="0" w:line="480" w:lineRule="exact"/>
        <w:ind w:firstLine="562" w:firstLineChars="200"/>
        <w:jc w:val="both"/>
        <w:rPr>
          <w:rFonts w:hint="eastAsia" w:ascii="仿宋_GB2312" w:eastAsia="仿宋_GB2312"/>
          <w:b/>
          <w:bCs/>
          <w:color w:val="000000"/>
          <w:sz w:val="28"/>
          <w:szCs w:val="28"/>
        </w:rPr>
      </w:pPr>
      <w:r>
        <w:rPr>
          <w:rFonts w:hint="eastAsia" w:ascii="仿宋_GB2312" w:eastAsia="仿宋_GB2312"/>
          <w:b/>
          <w:bCs/>
          <w:color w:val="000000"/>
          <w:sz w:val="28"/>
          <w:szCs w:val="28"/>
        </w:rPr>
        <w:t>十、</w:t>
      </w:r>
      <w:r>
        <w:rPr>
          <w:rFonts w:hint="eastAsia" w:ascii="仿宋_GB2312" w:eastAsia="仿宋_GB2312"/>
          <w:color w:val="000000"/>
          <w:sz w:val="28"/>
          <w:szCs w:val="28"/>
        </w:rPr>
        <w:t>其他未尽事宜按照《河北科技师范学院202</w:t>
      </w:r>
      <w:bookmarkStart w:id="0" w:name="_GoBack"/>
      <w:bookmarkEnd w:id="0"/>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年硕士研究生招生复试录取实施方案》执行。</w:t>
      </w:r>
    </w:p>
    <w:p>
      <w:pPr>
        <w:pStyle w:val="5"/>
        <w:spacing w:before="0" w:beforeAutospacing="0" w:after="0" w:afterAutospacing="0" w:line="480" w:lineRule="exact"/>
        <w:ind w:firstLine="562" w:firstLineChars="200"/>
        <w:jc w:val="both"/>
        <w:rPr>
          <w:rFonts w:ascii="仿宋_GB2312" w:eastAsia="仿宋_GB2312"/>
          <w:color w:val="000000"/>
          <w:sz w:val="28"/>
          <w:szCs w:val="28"/>
        </w:rPr>
      </w:pPr>
      <w:r>
        <w:rPr>
          <w:rFonts w:hint="eastAsia" w:ascii="仿宋_GB2312" w:eastAsia="仿宋_GB2312"/>
          <w:b/>
          <w:bCs/>
          <w:color w:val="000000"/>
          <w:sz w:val="28"/>
          <w:szCs w:val="28"/>
        </w:rPr>
        <w:t>十一、</w:t>
      </w:r>
      <w:r>
        <w:rPr>
          <w:rFonts w:hint="eastAsia" w:ascii="仿宋_GB2312" w:eastAsia="仿宋_GB2312"/>
          <w:color w:val="000000"/>
          <w:sz w:val="28"/>
          <w:szCs w:val="28"/>
        </w:rPr>
        <w:t>工作监督举报电话:</w:t>
      </w:r>
      <w:r>
        <w:rPr>
          <w:rFonts w:ascii="仿宋_GB2312" w:eastAsia="仿宋_GB2312"/>
          <w:color w:val="000000"/>
          <w:sz w:val="28"/>
          <w:szCs w:val="28"/>
        </w:rPr>
        <w:t>0335-8</w:t>
      </w:r>
      <w:r>
        <w:rPr>
          <w:rFonts w:hint="eastAsia" w:ascii="仿宋_GB2312" w:eastAsia="仿宋_GB2312"/>
          <w:color w:val="000000"/>
          <w:sz w:val="28"/>
          <w:szCs w:val="28"/>
        </w:rPr>
        <w:t>017217</w:t>
      </w:r>
      <w:r>
        <w:rPr>
          <w:rFonts w:ascii="仿宋_GB2312" w:eastAsia="仿宋_GB2312"/>
          <w:color w:val="000000"/>
          <w:sz w:val="28"/>
          <w:szCs w:val="28"/>
        </w:rPr>
        <w:t xml:space="preserve"> </w:t>
      </w:r>
    </w:p>
    <w:p>
      <w:pPr>
        <w:pStyle w:val="5"/>
        <w:spacing w:before="0" w:beforeAutospacing="0" w:after="0" w:afterAutospacing="0" w:line="480" w:lineRule="exact"/>
        <w:ind w:firstLine="560" w:firstLineChars="200"/>
        <w:jc w:val="both"/>
        <w:rPr>
          <w:rFonts w:ascii="仿宋_GB2312" w:eastAsia="仿宋_GB2312"/>
          <w:color w:val="000000"/>
          <w:sz w:val="28"/>
          <w:szCs w:val="28"/>
        </w:rPr>
      </w:pPr>
    </w:p>
    <w:p>
      <w:pPr>
        <w:pStyle w:val="5"/>
        <w:spacing w:before="0" w:beforeAutospacing="0" w:after="0" w:afterAutospacing="0" w:line="480" w:lineRule="exact"/>
        <w:ind w:firstLine="5460" w:firstLineChars="1950"/>
        <w:jc w:val="both"/>
        <w:rPr>
          <w:rFonts w:ascii="仿宋_GB2312" w:eastAsia="仿宋_GB2312"/>
          <w:color w:val="000000"/>
          <w:sz w:val="28"/>
          <w:szCs w:val="28"/>
        </w:rPr>
      </w:pPr>
      <w:r>
        <w:rPr>
          <w:rFonts w:hint="eastAsia" w:ascii="仿宋_GB2312" w:eastAsia="仿宋_GB2312"/>
          <w:color w:val="000000"/>
          <w:sz w:val="28"/>
          <w:szCs w:val="28"/>
        </w:rPr>
        <w:t>河北科技师范学院</w:t>
      </w:r>
      <w:r>
        <w:rPr>
          <w:rFonts w:ascii="仿宋_GB2312" w:eastAsia="仿宋_GB2312"/>
          <w:color w:val="000000"/>
          <w:sz w:val="28"/>
          <w:szCs w:val="28"/>
        </w:rPr>
        <w:t xml:space="preserve"> </w:t>
      </w:r>
      <w:r>
        <w:rPr>
          <w:rFonts w:hint="eastAsia" w:ascii="仿宋_GB2312" w:eastAsia="仿宋_GB2312"/>
          <w:color w:val="000000"/>
          <w:sz w:val="28"/>
          <w:szCs w:val="28"/>
        </w:rPr>
        <w:t>教育学院</w:t>
      </w:r>
    </w:p>
    <w:p>
      <w:pPr>
        <w:pStyle w:val="5"/>
        <w:spacing w:before="0" w:beforeAutospacing="0" w:after="0" w:afterAutospacing="0" w:line="480" w:lineRule="exact"/>
        <w:ind w:firstLine="7000" w:firstLineChars="2500"/>
        <w:jc w:val="both"/>
        <w:rPr>
          <w:rFonts w:hint="eastAsia" w:ascii="仿宋_GB2312" w:eastAsia="仿宋_GB2312"/>
          <w:color w:val="000000"/>
          <w:sz w:val="28"/>
          <w:szCs w:val="28"/>
        </w:rPr>
      </w:pPr>
      <w:r>
        <w:rPr>
          <w:rFonts w:hint="eastAsia" w:ascii="仿宋_GB2312" w:eastAsia="仿宋_GB2312"/>
          <w:color w:val="000000"/>
          <w:sz w:val="28"/>
          <w:szCs w:val="28"/>
        </w:rPr>
        <w:t>二〇二</w:t>
      </w:r>
      <w:r>
        <w:rPr>
          <w:rFonts w:hint="eastAsia" w:ascii="仿宋_GB2312" w:eastAsia="仿宋_GB2312"/>
          <w:color w:val="auto"/>
          <w:sz w:val="28"/>
          <w:szCs w:val="28"/>
          <w:lang w:val="en-US" w:eastAsia="zh-CN"/>
        </w:rPr>
        <w:t>二</w:t>
      </w:r>
      <w:r>
        <w:rPr>
          <w:rFonts w:hint="eastAsia" w:ascii="仿宋_GB2312" w:eastAsia="仿宋_GB2312"/>
          <w:color w:val="000000"/>
          <w:sz w:val="28"/>
          <w:szCs w:val="28"/>
        </w:rPr>
        <w:t>年三月</w:t>
      </w:r>
      <w:r>
        <w:rPr>
          <w:rFonts w:ascii="仿宋_GB2312" w:eastAsia="仿宋_GB2312"/>
          <w:color w:val="000000"/>
          <w:sz w:val="28"/>
          <w:szCs w:val="28"/>
        </w:rPr>
        <w:br w:type="textWrapping"/>
      </w:r>
    </w:p>
    <w:p>
      <w:pPr>
        <w:spacing w:line="500" w:lineRule="exact"/>
        <w:ind w:firstLine="7615" w:firstLineChars="2709"/>
        <w:rPr>
          <w:rFonts w:hint="eastAsia" w:ascii="仿宋_GB2312" w:eastAsia="仿宋_GB2312"/>
          <w:b/>
          <w:color w:val="000000"/>
          <w:sz w:val="28"/>
          <w:szCs w:val="28"/>
        </w:rPr>
      </w:pPr>
    </w:p>
    <w:p>
      <w:pPr>
        <w:spacing w:line="500" w:lineRule="exact"/>
        <w:ind w:firstLine="7615" w:firstLineChars="2709"/>
        <w:rPr>
          <w:rFonts w:hint="eastAsia" w:ascii="仿宋_GB2312" w:eastAsia="仿宋_GB2312"/>
          <w:b/>
          <w:color w:val="000000"/>
          <w:sz w:val="28"/>
          <w:szCs w:val="28"/>
        </w:rPr>
      </w:pPr>
    </w:p>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12820"/>
    <w:rsid w:val="2AF10366"/>
    <w:rsid w:val="48522723"/>
    <w:rsid w:val="4F152181"/>
    <w:rsid w:val="4FE67B0F"/>
    <w:rsid w:val="5B5F5C2A"/>
    <w:rsid w:val="673F482F"/>
    <w:rsid w:val="70836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1"/>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toc 2"/>
    <w:basedOn w:val="1"/>
    <w:next w:val="1"/>
    <w:qFormat/>
    <w:uiPriority w:val="0"/>
    <w:pPr>
      <w:ind w:left="420" w:leftChars="200"/>
    </w:pPr>
    <w:rPr>
      <w:rFonts w:ascii="等线" w:hAnsi="等线" w:eastAsia="宋体" w:cs="等线"/>
      <w:sz w:val="24"/>
    </w:rPr>
  </w:style>
  <w:style w:type="paragraph" w:styleId="5">
    <w:name w:val="Normal (Web)"/>
    <w:basedOn w:val="1"/>
    <w:qFormat/>
    <w:uiPriority w:val="99"/>
    <w:pPr>
      <w:widowControl/>
      <w:spacing w:before="100" w:beforeAutospacing="1" w:after="100" w:afterAutospacing="1"/>
      <w:jc w:val="left"/>
    </w:pPr>
    <w:rPr>
      <w:rFonts w:ascii="宋体" w:hAnsi="宋体" w:cs="宋体"/>
      <w:sz w:val="24"/>
      <w:szCs w:val="24"/>
    </w:rPr>
  </w:style>
  <w:style w:type="character" w:styleId="8">
    <w:name w:val="Strong"/>
    <w:basedOn w:val="7"/>
    <w:qFormat/>
    <w:uiPriority w:val="0"/>
    <w:rPr>
      <w:b/>
      <w:bCs/>
    </w:rPr>
  </w:style>
  <w:style w:type="character" w:styleId="9">
    <w:name w:val="Hyperlink"/>
    <w:basedOn w:val="7"/>
    <w:qFormat/>
    <w:uiPriority w:val="0"/>
    <w:rPr>
      <w:color w:val="056BC9"/>
      <w:u w:val="none"/>
    </w:rPr>
  </w:style>
  <w:style w:type="character" w:customStyle="1" w:styleId="10">
    <w:name w:val="标题 1 字符"/>
    <w:link w:val="2"/>
    <w:qFormat/>
    <w:locked/>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吴昊</dc:creator>
  <cp:lastModifiedBy>sde</cp:lastModifiedBy>
  <dcterms:modified xsi:type="dcterms:W3CDTF">2022-03-26T07:13:51Z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8F24E4A09D0B49DD8B4DF657565EA96B</vt:lpwstr>
  </property>
</Properties>
</file>