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color w:val="auto"/>
          <w:sz w:val="44"/>
        </w:rPr>
      </w:pPr>
      <w:r>
        <w:rPr>
          <w:rFonts w:hint="eastAsia" w:ascii="黑体" w:eastAsia="黑体"/>
          <w:color w:val="auto"/>
          <w:sz w:val="44"/>
        </w:rPr>
        <w:t>艺术学理论研究所</w:t>
      </w:r>
    </w:p>
    <w:p>
      <w:pPr>
        <w:spacing w:line="500" w:lineRule="exact"/>
        <w:jc w:val="center"/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color w:val="auto"/>
          <w:sz w:val="44"/>
        </w:rPr>
        <w:t>202</w:t>
      </w:r>
      <w:r>
        <w:rPr>
          <w:rFonts w:hint="eastAsia" w:ascii="黑体" w:eastAsia="黑体"/>
          <w:color w:val="auto"/>
          <w:sz w:val="44"/>
          <w:lang w:val="en-US" w:eastAsia="zh-CN"/>
        </w:rPr>
        <w:t>2</w:t>
      </w:r>
      <w:r>
        <w:rPr>
          <w:rFonts w:hint="eastAsia" w:ascii="黑体" w:eastAsia="黑体"/>
          <w:color w:val="auto"/>
          <w:sz w:val="44"/>
        </w:rPr>
        <w:t>年硕士学位研究生招生目录</w:t>
      </w:r>
    </w:p>
    <w:p>
      <w:pPr>
        <w:spacing w:line="320" w:lineRule="exact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009艺术学理论研究所（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0431-86578726</w:t>
      </w:r>
      <w:r>
        <w:rPr>
          <w:rFonts w:hint="eastAsia" w:ascii="宋体" w:hAnsi="宋体"/>
          <w:b/>
          <w:color w:val="auto"/>
          <w:sz w:val="28"/>
          <w:szCs w:val="28"/>
        </w:rPr>
        <w:t>）</w:t>
      </w: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专业名称：艺术学理论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专业代码：130100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1680"/>
        <w:gridCol w:w="3325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5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专业及研究方向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01艺术史（乐舞方向）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屠志芬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891中国乐舞史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02艺术史（戏剧方向）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潘薇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892经典剧作分析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03艺术史（美术方向）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张红梅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893中外美术史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04艺术理论（艺术美学）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张旭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894 美学理论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05艺术理论（视觉文化与图像研究）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涂中方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893中外美术史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06艺术理论(中国艺术与文化）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宫寒冬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895中国文化概论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07艺术理论（艺术批评）</w:t>
            </w:r>
            <w:r>
              <w:rPr>
                <w:rFonts w:ascii="Calibri" w:hAnsi="Calibri" w:cs="Calibri"/>
                <w:color w:val="auto"/>
                <w:sz w:val="24"/>
              </w:rPr>
              <w:t>①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葛宗男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898艺术理论与批评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08艺术理论（艺术批评）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②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洪潇楠</w:t>
            </w:r>
          </w:p>
        </w:tc>
        <w:tc>
          <w:tcPr>
            <w:tcW w:w="3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898艺术理论与批评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09马克思主义文艺理论①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恽鹏伟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899马克思主义文艺理论基础</w:t>
            </w: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10马克思主义文艺理论②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李松吉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25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11马克思主义文艺理论③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刘宁</w:t>
            </w:r>
          </w:p>
        </w:tc>
        <w:tc>
          <w:tcPr>
            <w:tcW w:w="3325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12艺术理论（高等艺术教育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郑艺</w:t>
            </w:r>
          </w:p>
        </w:tc>
        <w:tc>
          <w:tcPr>
            <w:tcW w:w="3325" w:type="dxa"/>
            <w:vAlign w:val="center"/>
          </w:tcPr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101 思想政治理论</w:t>
            </w:r>
          </w:p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691艺术学理论</w:t>
            </w:r>
          </w:p>
          <w:p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4.896高等教育学理论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  <w:highlight w:val="none"/>
        </w:rPr>
      </w:pPr>
    </w:p>
    <w:p>
      <w:pPr>
        <w:spacing w:line="400" w:lineRule="exact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参考书目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一、艺术学理论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《艺术学概论》（第四版） 彭吉象 北京大学出版社 (2015-05)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二、中国乐舞史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孙景琛、彭松、王克芬、董锡玖著《中国舞蹈史》文化艺术出版社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王宁宁《中国古代乐舞史》山西人民出版社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杨荫浏《中国古代音乐史稿》人民音乐出版社</w:t>
      </w:r>
      <w:r>
        <w:rPr>
          <w:rFonts w:hint="eastAsia" w:ascii="宋体" w:hAnsi="宋体" w:cs="宋体"/>
          <w:color w:val="auto"/>
          <w:kern w:val="0"/>
          <w:sz w:val="24"/>
        </w:rPr>
        <w:t>       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三、中外美术史</w:t>
      </w:r>
    </w:p>
    <w:p>
      <w:pPr>
        <w:pStyle w:val="2"/>
        <w:spacing w:line="440" w:lineRule="exact"/>
        <w:ind w:left="-31" w:leftChars="-15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《中国美术史教程》增订本 薄松年主编 薄松年、 陈少丰、 张同霞、 林通雁编著 人民美术出版社，2008年版</w:t>
      </w:r>
    </w:p>
    <w:p>
      <w:pPr>
        <w:pStyle w:val="2"/>
        <w:spacing w:line="440" w:lineRule="exact"/>
        <w:ind w:left="-31" w:leftChars="-15" w:firstLine="480" w:firstLineChars="200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2.《中国美术史》编写组 高等教育出版社，2019年版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此教材为</w:t>
      </w:r>
      <w:r>
        <w:rPr>
          <w:rFonts w:hint="eastAsia" w:ascii="宋体" w:hAnsi="宋体"/>
          <w:color w:val="auto"/>
          <w:sz w:val="24"/>
          <w:szCs w:val="24"/>
        </w:rPr>
        <w:t>马克思主义理论研究和建设工程重点教材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  <w:szCs w:val="24"/>
        </w:rPr>
        <w:t>《外国美术史纲要》陈洛加编著西南师范大学出版社2006年2014年4月第8次印刷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四、美学理论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《美学原理》（第二版）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《美学原理》编写组 高等教育出版社2018第二版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此教材为</w:t>
      </w:r>
      <w:r>
        <w:rPr>
          <w:rFonts w:hint="eastAsia" w:ascii="宋体" w:hAnsi="宋体" w:cs="宋体"/>
          <w:color w:val="auto"/>
          <w:sz w:val="24"/>
        </w:rPr>
        <w:t>马克思主义理论研究和建设工程重点教材</w:t>
      </w:r>
      <w:r>
        <w:rPr>
          <w:rFonts w:hint="eastAsia" w:ascii="宋体" w:hAnsi="宋体" w:cs="宋体"/>
          <w:color w:val="auto"/>
          <w:sz w:val="24"/>
          <w:lang w:eastAsia="zh-CN"/>
        </w:rPr>
        <w:t>）</w:t>
      </w:r>
    </w:p>
    <w:p>
      <w:pPr>
        <w:widowControl/>
        <w:spacing w:line="40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五、中国文化概论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《中国文化概论》  张岱年    北京师范大学出版社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《学术思想与人物》  刘梦溪    河北教育出版社</w:t>
      </w:r>
    </w:p>
    <w:p>
      <w:pPr>
        <w:widowControl/>
        <w:spacing w:line="40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六、艺术鉴赏与批评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 xml:space="preserve">《艺术鉴赏导论》 彭吉象  北京大学出版社 2018年10月  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《美学原理》（第四版）杨辛、甘霖  北京大学出版社 2010年11月1日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七</w:t>
      </w:r>
      <w:r>
        <w:rPr>
          <w:rFonts w:hint="eastAsia" w:ascii="宋体" w:hAnsi="宋体" w:cs="宋体"/>
          <w:color w:val="auto"/>
          <w:sz w:val="24"/>
        </w:rPr>
        <w:t>、艺术理论与批评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《艺术学原理》王一川 北京师范大学出版社2</w:t>
      </w:r>
      <w:r>
        <w:rPr>
          <w:rFonts w:ascii="宋体" w:hAnsi="宋体" w:cs="宋体"/>
          <w:color w:val="auto"/>
          <w:sz w:val="24"/>
        </w:rPr>
        <w:t>015</w:t>
      </w:r>
      <w:r>
        <w:rPr>
          <w:rFonts w:hint="eastAsia" w:ascii="宋体" w:hAnsi="宋体" w:cs="宋体"/>
          <w:color w:val="auto"/>
          <w:sz w:val="24"/>
        </w:rPr>
        <w:t>年版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《艺术批评学》田川流 东南大学出版社2012年版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八</w:t>
      </w:r>
      <w:r>
        <w:rPr>
          <w:rFonts w:hint="eastAsia" w:ascii="宋体" w:hAnsi="宋体" w:cs="宋体"/>
          <w:color w:val="auto"/>
          <w:sz w:val="24"/>
        </w:rPr>
        <w:t>、马克思主义文艺理论</w:t>
      </w:r>
    </w:p>
    <w:p>
      <w:pPr>
        <w:spacing w:line="400" w:lineRule="exact"/>
        <w:ind w:left="479" w:leftChars="228" w:firstLine="0" w:firstLineChars="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《马克思主义文艺理论中国化研究》  朱立元等著  经济科学出版社  （2009年9月）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《马克思主义文艺观教程》  葛朗、陈敏著上海人民出版社  （2008年3月）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</w:rPr>
        <w:t>、艺术史（戏剧方向）</w:t>
      </w:r>
      <w:r>
        <w:rPr>
          <w:rFonts w:hint="eastAsia" w:ascii="宋体" w:hAnsi="宋体" w:cs="宋体"/>
          <w:color w:val="auto"/>
          <w:sz w:val="24"/>
          <w:lang w:eastAsia="zh-CN"/>
        </w:rPr>
        <w:t>复习</w:t>
      </w:r>
      <w:r>
        <w:rPr>
          <w:rFonts w:hint="eastAsia" w:ascii="宋体" w:hAnsi="宋体" w:cs="宋体"/>
          <w:color w:val="auto"/>
          <w:sz w:val="24"/>
        </w:rPr>
        <w:t>参考书目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《西欧戏剧史》，廖可兑，中国戏剧出版社，2001年。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《现代欧美戏剧史》，陈世雄 著，文化艺术出版社，2010年。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</w:t>
      </w:r>
      <w:r>
        <w:rPr>
          <w:rFonts w:ascii="宋体" w:hAnsi="宋体" w:cs="宋体"/>
          <w:color w:val="auto"/>
          <w:sz w:val="24"/>
        </w:rPr>
        <w:t>中国话剧史》</w:t>
      </w:r>
      <w:r>
        <w:rPr>
          <w:rFonts w:hint="eastAsia" w:ascii="宋体" w:hAnsi="宋体" w:cs="宋体"/>
          <w:color w:val="auto"/>
          <w:sz w:val="24"/>
        </w:rPr>
        <w:t>，宋宝珍 著，三联书店，2013年。</w:t>
      </w:r>
    </w:p>
    <w:p>
      <w:pPr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十、高等艺术教育</w:t>
      </w:r>
    </w:p>
    <w:p>
      <w:pPr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《高等教育学概论》  杨广德   华东师范大学出版社</w:t>
      </w:r>
    </w:p>
    <w:p>
      <w:pPr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《西方艺术教育史》  阿兰·艾夫兰[美]   四川人民出版社</w:t>
      </w:r>
    </w:p>
    <w:p>
      <w:pPr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《中国教育史》  孙培青 华东师范大学出版社</w:t>
      </w:r>
    </w:p>
    <w:p>
      <w:pPr>
        <w:bidi w:val="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tabs>
          <w:tab w:val="left" w:pos="4888"/>
        </w:tabs>
        <w:bidi w:val="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1B32"/>
    <w:rsid w:val="00000A93"/>
    <w:rsid w:val="00026095"/>
    <w:rsid w:val="00036777"/>
    <w:rsid w:val="000F74F3"/>
    <w:rsid w:val="002402CD"/>
    <w:rsid w:val="002846F0"/>
    <w:rsid w:val="002B41EB"/>
    <w:rsid w:val="00336C08"/>
    <w:rsid w:val="00380E38"/>
    <w:rsid w:val="00437126"/>
    <w:rsid w:val="004D1AEF"/>
    <w:rsid w:val="005620CB"/>
    <w:rsid w:val="00600BC1"/>
    <w:rsid w:val="00617299"/>
    <w:rsid w:val="00690847"/>
    <w:rsid w:val="006B37BD"/>
    <w:rsid w:val="006F7988"/>
    <w:rsid w:val="0077280A"/>
    <w:rsid w:val="007C0C1B"/>
    <w:rsid w:val="0090295D"/>
    <w:rsid w:val="009A2CA7"/>
    <w:rsid w:val="009C2657"/>
    <w:rsid w:val="009C4434"/>
    <w:rsid w:val="00AD748F"/>
    <w:rsid w:val="00B35E81"/>
    <w:rsid w:val="00B37405"/>
    <w:rsid w:val="00B86E9C"/>
    <w:rsid w:val="00B90AE8"/>
    <w:rsid w:val="00C564C6"/>
    <w:rsid w:val="00CE69E5"/>
    <w:rsid w:val="00E01E5E"/>
    <w:rsid w:val="00E343FD"/>
    <w:rsid w:val="00F63BCD"/>
    <w:rsid w:val="00F7447A"/>
    <w:rsid w:val="00FC0436"/>
    <w:rsid w:val="121C4CA3"/>
    <w:rsid w:val="12495180"/>
    <w:rsid w:val="14390574"/>
    <w:rsid w:val="157F50C4"/>
    <w:rsid w:val="179411C9"/>
    <w:rsid w:val="18D55B50"/>
    <w:rsid w:val="19C91DEA"/>
    <w:rsid w:val="222E039B"/>
    <w:rsid w:val="22C9006C"/>
    <w:rsid w:val="287E65C6"/>
    <w:rsid w:val="2B932687"/>
    <w:rsid w:val="2C0F03FB"/>
    <w:rsid w:val="32C1756E"/>
    <w:rsid w:val="33D67689"/>
    <w:rsid w:val="35C46AFE"/>
    <w:rsid w:val="3B444B90"/>
    <w:rsid w:val="405B2ADC"/>
    <w:rsid w:val="434F78CB"/>
    <w:rsid w:val="439A3774"/>
    <w:rsid w:val="44AC5123"/>
    <w:rsid w:val="469E2BA0"/>
    <w:rsid w:val="4F7B5062"/>
    <w:rsid w:val="53302D9C"/>
    <w:rsid w:val="56331ACC"/>
    <w:rsid w:val="56DE051B"/>
    <w:rsid w:val="5A4A1735"/>
    <w:rsid w:val="5C230154"/>
    <w:rsid w:val="5C931B32"/>
    <w:rsid w:val="5FFE24DC"/>
    <w:rsid w:val="60EC79E5"/>
    <w:rsid w:val="6A484FFB"/>
    <w:rsid w:val="6C9612A9"/>
    <w:rsid w:val="6D61600E"/>
    <w:rsid w:val="6F5C5987"/>
    <w:rsid w:val="71021705"/>
    <w:rsid w:val="73605845"/>
    <w:rsid w:val="7D834E6C"/>
    <w:rsid w:val="7E22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0</TotalTime>
  <ScaleCrop>false</ScaleCrop>
  <LinksUpToDate>false</LinksUpToDate>
  <CharactersWithSpaces>1578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2019-09-17T07:49:00Z</dcterms:created>
  <dc:creator>Administrator</dc:creator>
  <cp:lastModifiedBy>lenovo</cp:lastModifiedBy>
  <dcterms:modified xsi:type="dcterms:W3CDTF">2021-09-09T00:57:37Z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A7BC54D437384D96B969AAF52E585D2F</vt:lpwstr>
  </property>
</Properties>
</file>