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0"/>
        <w:jc w:val="center"/>
        <w:rPr>
          <w:rFonts w:ascii="隶书" w:eastAsia="隶书" w:hint="eastAsia"/>
          <w:bCs/>
          <w:sz w:val="44"/>
          <w:szCs w:val="44"/>
        </w:rPr>
      </w:pPr>
      <w:r>
        <w:rPr>
          <w:rFonts w:ascii="隶书" w:eastAsia="隶书" w:hint="eastAsia"/>
          <w:bCs/>
          <w:sz w:val="44"/>
          <w:szCs w:val="44"/>
        </w:rPr>
        <w:t>陕西科技大学硕士研究生入学考试</w:t>
      </w:r>
    </w:p>
    <w:p>
      <w:pPr>
        <w:pStyle w:val="style90"/>
        <w:jc w:val="center"/>
        <w:rPr>
          <w:rFonts w:hAnsi="宋体" w:hint="eastAsia"/>
          <w:b/>
          <w:bCs/>
          <w:sz w:val="32"/>
        </w:rPr>
      </w:pPr>
      <w:r>
        <w:rPr>
          <w:rFonts w:hAnsi="宋体" w:hint="eastAsia"/>
          <w:b/>
          <w:bCs/>
          <w:sz w:val="32"/>
        </w:rPr>
        <w:t>《电路》考试大纲</w:t>
      </w:r>
    </w:p>
    <w:p>
      <w:pPr>
        <w:pStyle w:val="style0"/>
        <w:spacing w:lineRule="auto" w:line="360"/>
        <w:ind w:firstLine="435"/>
        <w:rPr>
          <w:rFonts w:hint="eastAsia"/>
          <w:szCs w:val="21"/>
        </w:rPr>
      </w:pPr>
      <w:r>
        <w:rPr>
          <w:rFonts w:hint="eastAsia"/>
          <w:sz w:val="24"/>
        </w:rPr>
        <w:t>本</w:t>
      </w:r>
      <w:r>
        <w:rPr>
          <w:rFonts w:hint="eastAsia"/>
          <w:szCs w:val="21"/>
        </w:rPr>
        <w:t>课程主要介绍电路理论的基础知识及电路的基本定律和定理，讨论电路的各种计算方法。掌握电路理论的基本概念、定理、定律、基本分析方法，掌握基本的实验技能，要初步学会分析、计算和解决实际问题的能力。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了解电路和电路模型，了解电功率和能量的定义，掌握独立电压源、独立电流源、受控源和变压器等电路元件特性，熟悉电流和电压的参考方向的概念，掌握基尔霍夫定律的使用；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掌握电路的等效变换，电阻的串联和并联，电阻的Y形连接与△形连接，等效变换电压源、电流源的串联和并联，电源的等效变换，输入电阻等；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掌握支路法，网孔法，回路法和节点法解题方法；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掌握叠加定理，替代定理，戴维南定理和诺顿定理，特勒根定理，互易定理，对偶原理及其应用；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了解运算放大器的电路模型，掌握比例电路的分析和理想运算放大器的电路分析方法；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会建立动态电路的方程并确定其初始条件，掌握一阶电路的零输入响应、零状态响应、全响应、阶跃响应、冲激响应的分析方法；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掌握二阶电路的零输入响应、零状态响应、阶跃响应、冲激响应；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掌握相量法，熟悉</w:t>
      </w:r>
      <w:r>
        <w:rPr>
          <w:rFonts w:hint="eastAsia"/>
          <w:szCs w:val="21"/>
        </w:rPr>
        <w:t>正弦交流</w:t>
      </w:r>
      <w:r>
        <w:rPr>
          <w:rFonts w:hint="eastAsia"/>
          <w:szCs w:val="21"/>
        </w:rPr>
        <w:t>电路定律的相量形式及其应用；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掌握正弦稳态电路的分析方法，掌握相量图法，了解最大功率传输和谐振的概念；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了解互感的感念，掌握含有耦合电感元件的电路计算，了解理想变压器和空心变压器特性；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掌握三相电路线电压（电流）与相电压（电流）的关系及对称三相电路的计算，了解不对称三相电路的概念，会计算三相电路的功率；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掌握周期函数分解为傅里叶级数的方法，掌握有效值、平均值和平均功率的概念，熟悉非正弦周期电流电路计算；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了解割集、关联矩阵、回路矩阵、割集矩阵等基本概念，会建立矩阵形式的回路电流方程、节点电压方程和状态方程等；</w:t>
      </w:r>
    </w:p>
    <w:p>
      <w:pPr>
        <w:pStyle w:val="style0"/>
        <w:numPr>
          <w:ilvl w:val="0"/>
          <w:numId w:val="1"/>
        </w:numPr>
        <w:spacing w:lineRule="auto" w:line="360"/>
        <w:rPr>
          <w:rFonts w:hint="eastAsia"/>
          <w:szCs w:val="21"/>
        </w:rPr>
      </w:pPr>
      <w:r>
        <w:rPr>
          <w:rFonts w:hint="eastAsia"/>
          <w:szCs w:val="21"/>
        </w:rPr>
        <w:t>掌握二端口的方程和参数、二端口的转移函数等确定，掌握二端口电路的等效与计算方法。</w:t>
      </w:r>
    </w:p>
    <w:p>
      <w:pPr>
        <w:pStyle w:val="style0"/>
        <w:spacing w:lineRule="auto" w:line="360"/>
        <w:rPr>
          <w:rFonts w:hAnsi="宋体" w:hint="eastAsia"/>
          <w:b/>
          <w:bCs/>
          <w:sz w:val="24"/>
        </w:rPr>
      </w:pPr>
    </w:p>
    <w:bookmarkStart w:id="0" w:name="_GoBack"/>
    <w:bookmarkEnd w:id="0"/>
    <w:p>
      <w:pPr>
        <w:pStyle w:val="style0"/>
        <w:spacing w:lineRule="auto" w:line="360"/>
        <w:rPr>
          <w:rFonts w:hint="eastAsia"/>
          <w:sz w:val="24"/>
        </w:rPr>
      </w:pPr>
      <w:r>
        <w:rPr>
          <w:rFonts w:hAnsi="宋体" w:hint="eastAsia"/>
          <w:b/>
          <w:bCs/>
          <w:sz w:val="24"/>
        </w:rPr>
        <w:t>参考书目：</w:t>
      </w:r>
      <w:r>
        <w:rPr>
          <w:rFonts w:hint="eastAsia"/>
        </w:rPr>
        <w:t>《电路》</w:t>
      </w:r>
      <w:r>
        <w:t>（第5版）</w:t>
      </w:r>
      <w:r>
        <w:rPr>
          <w:rFonts w:hint="eastAsia"/>
        </w:rPr>
        <w:t>邱关源，高等教育出版社</w:t>
      </w:r>
    </w:p>
    <w:sectPr>
      <w:pgSz w:w="11906" w:h="16838" w:orient="portrait"/>
      <w:pgMar w:top="1440" w:right="1417" w:bottom="1440" w:left="141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隶书"/>
    <w:panose1 w:val="0201050906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0020464"/>
    <w:lvl w:ilvl="0">
      <w:start w:val="1"/>
      <w:numFmt w:val="decimal"/>
      <w:lvlText w:val="%1．"/>
      <w:lvlJc w:val="left"/>
      <w:pPr>
        <w:tabs>
          <w:tab w:val="left" w:leader="none" w:pos="907"/>
        </w:tabs>
        <w:ind w:left="907" w:hanging="487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left" w:leader="none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leader="none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leader="none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leader="none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leader="none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leader="none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leader="none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leader="none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uiPriority w:val="0"/>
    <w:pPr>
      <w:spacing w:lineRule="auto" w:line="360"/>
      <w:ind w:firstLine="480" w:firstLineChars="200"/>
    </w:pPr>
    <w:rPr>
      <w:sz w:val="24"/>
    </w:rPr>
  </w:style>
  <w:style w:type="paragraph" w:styleId="style90">
    <w:name w:val="Plain Text"/>
    <w:basedOn w:val="style0"/>
    <w:next w:val="style90"/>
    <w:uiPriority w:val="0"/>
    <w:pPr/>
    <w:rPr>
      <w:rFonts w:ascii="宋体" w:cs="Courier New" w:hAnsi="Courier New"/>
      <w:szCs w:val="21"/>
    </w:rPr>
  </w:style>
  <w:style w:type="paragraph" w:styleId="style82">
    <w:name w:val="Body Text Indent 2"/>
    <w:basedOn w:val="style0"/>
    <w:next w:val="style82"/>
    <w:qFormat/>
    <w:uiPriority w:val="0"/>
    <w:pPr>
      <w:spacing w:lineRule="exact" w:line="420"/>
      <w:ind w:firstLine="480" w:firstLineChars="200"/>
    </w:pPr>
    <w:rPr>
      <w:rFonts w:hAnsi="宋体"/>
      <w:sz w:val="24"/>
      <w:szCs w:val="31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780</Words>
  <Characters>780</Characters>
  <Application>WPS Office</Application>
  <DocSecurity>0</DocSecurity>
  <Paragraphs>19</Paragraphs>
  <ScaleCrop>false</ScaleCrop>
  <Company>LEGEND (Beijing) Limited</Company>
  <LinksUpToDate>false</LinksUpToDate>
  <CharactersWithSpaces>780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2018-09-27T03:15:00Z</dcterms:created>
  <dc:creator>电信学院</dc:creator>
  <lastModifiedBy>MI 5s Plus</lastModifiedBy>
  <dcterms:modified xsi:type="dcterms:W3CDTF">2019-09-30T03:51:17Z</dcterms:modified>
  <revision>2</revision>
  <dc:title>《电路》考试大纲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