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32"/>
          <w:szCs w:val="32"/>
        </w:rPr>
      </w:pPr>
      <w:r>
        <w:rPr>
          <w:rFonts w:hint="eastAsia" w:ascii="Times New Roman" w:hAnsi="Times New Roman"/>
          <w:b/>
          <w:sz w:val="32"/>
          <w:szCs w:val="32"/>
        </w:rPr>
        <w:t>南华大学2021年硕士研究生招生部分外地单位复试安排</w:t>
      </w:r>
    </w:p>
    <w:tbl>
      <w:tblPr>
        <w:tblStyle w:val="5"/>
        <w:tblW w:w="797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21"/>
        <w:gridCol w:w="2324"/>
        <w:gridCol w:w="22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3421" w:type="dxa"/>
            <w:vAlign w:val="center"/>
          </w:tcPr>
          <w:p>
            <w:pPr>
              <w:spacing w:line="400" w:lineRule="exact"/>
              <w:jc w:val="center"/>
              <w:rPr>
                <w:rFonts w:asciiTheme="minorEastAsia" w:hAnsiTheme="minorEastAsia"/>
                <w:b/>
                <w:sz w:val="20"/>
                <w:szCs w:val="20"/>
              </w:rPr>
            </w:pPr>
            <w:r>
              <w:rPr>
                <w:rFonts w:hint="eastAsia" w:asciiTheme="minorEastAsia" w:hAnsiTheme="minorEastAsia"/>
                <w:b/>
                <w:sz w:val="20"/>
                <w:szCs w:val="20"/>
              </w:rPr>
              <w:t>报考院系所名称</w:t>
            </w:r>
          </w:p>
        </w:tc>
        <w:tc>
          <w:tcPr>
            <w:tcW w:w="2324" w:type="dxa"/>
            <w:vAlign w:val="center"/>
          </w:tcPr>
          <w:p>
            <w:pPr>
              <w:spacing w:line="400" w:lineRule="exact"/>
              <w:jc w:val="center"/>
              <w:rPr>
                <w:rFonts w:asciiTheme="minorEastAsia" w:hAnsiTheme="minorEastAsia"/>
                <w:b/>
                <w:sz w:val="20"/>
                <w:szCs w:val="20"/>
              </w:rPr>
            </w:pPr>
            <w:r>
              <w:rPr>
                <w:rFonts w:hint="eastAsia" w:asciiTheme="minorEastAsia" w:hAnsiTheme="minorEastAsia"/>
                <w:b/>
                <w:sz w:val="20"/>
                <w:szCs w:val="20"/>
              </w:rPr>
              <w:t>报考(调剂)专业</w:t>
            </w:r>
          </w:p>
        </w:tc>
        <w:tc>
          <w:tcPr>
            <w:tcW w:w="2226" w:type="dxa"/>
            <w:vAlign w:val="center"/>
          </w:tcPr>
          <w:p>
            <w:pPr>
              <w:spacing w:line="400" w:lineRule="exact"/>
              <w:jc w:val="center"/>
              <w:rPr>
                <w:rFonts w:asciiTheme="minorEastAsia" w:hAnsiTheme="minorEastAsia"/>
                <w:b/>
                <w:sz w:val="20"/>
                <w:szCs w:val="20"/>
              </w:rPr>
            </w:pPr>
            <w:r>
              <w:rPr>
                <w:rFonts w:hint="eastAsia" w:asciiTheme="minorEastAsia" w:hAnsiTheme="minorEastAsia"/>
                <w:b/>
                <w:sz w:val="20"/>
                <w:szCs w:val="20"/>
              </w:rPr>
              <w:t>复试单位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atLeast"/>
          <w:jc w:val="center"/>
        </w:trPr>
        <w:tc>
          <w:tcPr>
            <w:tcW w:w="3421"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南华大学广东省第二人民医院研究生协作培养基地</w:t>
            </w:r>
          </w:p>
        </w:tc>
        <w:tc>
          <w:tcPr>
            <w:tcW w:w="2324"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临床医学105100/100200</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第一临床学院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jc w:val="center"/>
        </w:trPr>
        <w:tc>
          <w:tcPr>
            <w:tcW w:w="3421"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南华大学北京市昌平区医院研究生协作培养基地</w:t>
            </w:r>
          </w:p>
        </w:tc>
        <w:tc>
          <w:tcPr>
            <w:tcW w:w="2324"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临床医学100200</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第一临床学院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jc w:val="center"/>
        </w:trPr>
        <w:tc>
          <w:tcPr>
            <w:tcW w:w="3421"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南华大学深圳市第二人民医院研究生协作培养基地</w:t>
            </w:r>
          </w:p>
        </w:tc>
        <w:tc>
          <w:tcPr>
            <w:tcW w:w="2324"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临床医学105100/100200</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第二临床学院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3421"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南华大学深圳市第三人民医院研究生协作培养基地</w:t>
            </w:r>
          </w:p>
        </w:tc>
        <w:tc>
          <w:tcPr>
            <w:tcW w:w="2324" w:type="dxa"/>
            <w:vAlign w:val="center"/>
          </w:tcPr>
          <w:p>
            <w:pPr>
              <w:spacing w:line="260" w:lineRule="exact"/>
              <w:jc w:val="center"/>
              <w:rPr>
                <w:rFonts w:asciiTheme="minorEastAsia" w:hAnsiTheme="minorEastAsia"/>
                <w:sz w:val="20"/>
                <w:szCs w:val="20"/>
              </w:rPr>
            </w:pPr>
            <w:r>
              <w:rPr>
                <w:rFonts w:hint="eastAsia" w:asciiTheme="minorEastAsia" w:hAnsiTheme="minorEastAsia"/>
                <w:sz w:val="20"/>
                <w:szCs w:val="20"/>
              </w:rPr>
              <w:t>临床医学100200</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第二临床学院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restart"/>
            <w:vAlign w:val="center"/>
          </w:tcPr>
          <w:p>
            <w:pPr>
              <w:jc w:val="center"/>
            </w:pPr>
            <w:r>
              <w:rPr>
                <w:rFonts w:hint="eastAsia" w:ascii="宋体" w:hAnsi="宋体"/>
                <w:sz w:val="20"/>
                <w:szCs w:val="20"/>
              </w:rPr>
              <w:t>南华大学军事科学院军事医学研究院辐射医学研究所研究生协作培养基地</w:t>
            </w:r>
          </w:p>
        </w:tc>
        <w:tc>
          <w:tcPr>
            <w:tcW w:w="2324" w:type="dxa"/>
            <w:vAlign w:val="center"/>
          </w:tcPr>
          <w:p>
            <w:pPr>
              <w:spacing w:line="400" w:lineRule="exact"/>
              <w:jc w:val="center"/>
              <w:rPr>
                <w:rFonts w:asciiTheme="minorEastAsia" w:hAnsiTheme="minorEastAsia"/>
                <w:sz w:val="20"/>
                <w:szCs w:val="20"/>
              </w:rPr>
            </w:pPr>
            <w:r>
              <w:rPr>
                <w:rFonts w:ascii="宋体" w:hAnsi="宋体"/>
                <w:sz w:val="20"/>
                <w:szCs w:val="20"/>
              </w:rPr>
              <w:t>100100</w:t>
            </w:r>
            <w:r>
              <w:rPr>
                <w:rFonts w:hint="eastAsia" w:asciiTheme="minorEastAsia" w:hAnsiTheme="minorEastAsia"/>
                <w:sz w:val="20"/>
                <w:szCs w:val="20"/>
              </w:rPr>
              <w:t>基础医学</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衡阳医学院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continue"/>
          </w:tcPr>
          <w:p/>
        </w:tc>
        <w:tc>
          <w:tcPr>
            <w:tcW w:w="2324" w:type="dxa"/>
            <w:vAlign w:val="center"/>
          </w:tcPr>
          <w:p>
            <w:pPr>
              <w:spacing w:line="400" w:lineRule="exact"/>
              <w:jc w:val="center"/>
              <w:rPr>
                <w:rFonts w:asciiTheme="minorEastAsia" w:hAnsiTheme="minorEastAsia"/>
                <w:sz w:val="20"/>
                <w:szCs w:val="20"/>
              </w:rPr>
            </w:pPr>
            <w:r>
              <w:rPr>
                <w:rFonts w:ascii="宋体" w:hAnsi="宋体"/>
                <w:sz w:val="20"/>
                <w:szCs w:val="20"/>
              </w:rPr>
              <w:t>100400公共卫生与预防医学</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公共卫生学院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continue"/>
            <w:vAlign w:val="center"/>
          </w:tcPr>
          <w:p>
            <w:pPr>
              <w:spacing w:line="260" w:lineRule="exact"/>
              <w:jc w:val="center"/>
              <w:rPr>
                <w:rFonts w:asciiTheme="minorEastAsia" w:hAnsiTheme="minorEastAsia"/>
                <w:sz w:val="20"/>
                <w:szCs w:val="20"/>
              </w:rPr>
            </w:pPr>
          </w:p>
        </w:tc>
        <w:tc>
          <w:tcPr>
            <w:tcW w:w="2324" w:type="dxa"/>
            <w:vAlign w:val="center"/>
          </w:tcPr>
          <w:p>
            <w:pPr>
              <w:spacing w:line="400" w:lineRule="exact"/>
              <w:jc w:val="center"/>
              <w:rPr>
                <w:rFonts w:asciiTheme="minorEastAsia" w:hAnsiTheme="minorEastAsia"/>
                <w:sz w:val="20"/>
                <w:szCs w:val="20"/>
              </w:rPr>
            </w:pPr>
            <w:r>
              <w:rPr>
                <w:rFonts w:ascii="宋体" w:hAnsi="宋体"/>
                <w:sz w:val="20"/>
                <w:szCs w:val="20"/>
              </w:rPr>
              <w:t>071000</w:t>
            </w:r>
            <w:r>
              <w:rPr>
                <w:rFonts w:hint="eastAsia" w:asciiTheme="minorEastAsia" w:hAnsiTheme="minorEastAsia"/>
                <w:sz w:val="20"/>
                <w:szCs w:val="20"/>
              </w:rPr>
              <w:t>生物学</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衡阳医学院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restart"/>
            <w:vAlign w:val="center"/>
          </w:tcPr>
          <w:p>
            <w:pPr>
              <w:spacing w:line="260" w:lineRule="exact"/>
              <w:jc w:val="center"/>
              <w:rPr>
                <w:rFonts w:asciiTheme="minorEastAsia" w:hAnsiTheme="minorEastAsia"/>
                <w:sz w:val="20"/>
                <w:szCs w:val="20"/>
              </w:rPr>
            </w:pPr>
            <w:r>
              <w:rPr>
                <w:rFonts w:hint="eastAsia" w:ascii="宋体" w:hAnsi="宋体"/>
                <w:sz w:val="20"/>
                <w:szCs w:val="20"/>
              </w:rPr>
              <w:t>南华大学军事科学院军事医学研究院军事认知与脑科学研究所研究生协作培养基地</w:t>
            </w:r>
          </w:p>
        </w:tc>
        <w:tc>
          <w:tcPr>
            <w:tcW w:w="2324" w:type="dxa"/>
            <w:vAlign w:val="center"/>
          </w:tcPr>
          <w:p>
            <w:pPr>
              <w:jc w:val="center"/>
              <w:rPr>
                <w:rFonts w:asciiTheme="minorEastAsia" w:hAnsiTheme="minorEastAsia"/>
                <w:sz w:val="20"/>
                <w:szCs w:val="20"/>
              </w:rPr>
            </w:pPr>
            <w:r>
              <w:rPr>
                <w:rFonts w:hint="eastAsia" w:ascii="宋体" w:hAnsi="宋体" w:cs="宋体"/>
                <w:kern w:val="0"/>
                <w:sz w:val="20"/>
                <w:szCs w:val="20"/>
              </w:rPr>
              <w:t>071000生物学</w:t>
            </w:r>
          </w:p>
        </w:tc>
        <w:tc>
          <w:tcPr>
            <w:tcW w:w="2226" w:type="dxa"/>
            <w:vAlign w:val="center"/>
          </w:tcPr>
          <w:p>
            <w:pPr>
              <w:jc w:val="center"/>
              <w:rPr>
                <w:rFonts w:asciiTheme="minorEastAsia" w:hAnsiTheme="minorEastAsia"/>
                <w:sz w:val="20"/>
                <w:szCs w:val="20"/>
              </w:rPr>
            </w:pPr>
            <w:r>
              <w:rPr>
                <w:rFonts w:hint="eastAsia" w:asciiTheme="minorEastAsia" w:hAnsiTheme="minorEastAsia"/>
                <w:sz w:val="20"/>
                <w:szCs w:val="20"/>
              </w:rPr>
              <w:t>衡阳医学院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continue"/>
            <w:vAlign w:val="center"/>
          </w:tcPr>
          <w:p>
            <w:pPr>
              <w:spacing w:line="260" w:lineRule="exact"/>
              <w:jc w:val="center"/>
              <w:rPr>
                <w:rFonts w:asciiTheme="minorEastAsia" w:hAnsiTheme="minorEastAsia"/>
                <w:sz w:val="20"/>
                <w:szCs w:val="20"/>
              </w:rPr>
            </w:pPr>
          </w:p>
        </w:tc>
        <w:tc>
          <w:tcPr>
            <w:tcW w:w="2324" w:type="dxa"/>
            <w:vAlign w:val="center"/>
          </w:tcPr>
          <w:p>
            <w:pPr>
              <w:jc w:val="center"/>
              <w:rPr>
                <w:rFonts w:asciiTheme="minorEastAsia" w:hAnsiTheme="minorEastAsia"/>
                <w:sz w:val="20"/>
                <w:szCs w:val="20"/>
              </w:rPr>
            </w:pPr>
            <w:r>
              <w:rPr>
                <w:rFonts w:hint="eastAsia" w:ascii="宋体" w:hAnsi="宋体" w:cs="宋体"/>
                <w:kern w:val="0"/>
                <w:sz w:val="20"/>
                <w:szCs w:val="20"/>
              </w:rPr>
              <w:t>100100基础医学</w:t>
            </w:r>
          </w:p>
        </w:tc>
        <w:tc>
          <w:tcPr>
            <w:tcW w:w="2226" w:type="dxa"/>
            <w:vAlign w:val="center"/>
          </w:tcPr>
          <w:p>
            <w:pPr>
              <w:jc w:val="center"/>
              <w:rPr>
                <w:rFonts w:asciiTheme="minorEastAsia" w:hAnsiTheme="minorEastAsia"/>
                <w:sz w:val="20"/>
                <w:szCs w:val="20"/>
              </w:rPr>
            </w:pPr>
            <w:r>
              <w:rPr>
                <w:rFonts w:hint="eastAsia" w:asciiTheme="minorEastAsia" w:hAnsiTheme="minorEastAsia"/>
                <w:sz w:val="20"/>
                <w:szCs w:val="20"/>
              </w:rPr>
              <w:t>衡阳医学院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21" w:type="dxa"/>
            <w:vMerge w:val="continue"/>
            <w:vAlign w:val="center"/>
          </w:tcPr>
          <w:p>
            <w:pPr>
              <w:spacing w:line="260" w:lineRule="exact"/>
              <w:jc w:val="center"/>
              <w:rPr>
                <w:rFonts w:asciiTheme="minorEastAsia" w:hAnsiTheme="minorEastAsia"/>
                <w:sz w:val="20"/>
                <w:szCs w:val="20"/>
              </w:rPr>
            </w:pPr>
          </w:p>
        </w:tc>
        <w:tc>
          <w:tcPr>
            <w:tcW w:w="2324" w:type="dxa"/>
            <w:vAlign w:val="center"/>
          </w:tcPr>
          <w:p>
            <w:pPr>
              <w:jc w:val="center"/>
              <w:rPr>
                <w:rFonts w:asciiTheme="minorEastAsia" w:hAnsiTheme="minorEastAsia"/>
                <w:sz w:val="20"/>
                <w:szCs w:val="20"/>
              </w:rPr>
            </w:pPr>
            <w:r>
              <w:rPr>
                <w:rFonts w:hint="eastAsia" w:ascii="宋体" w:hAnsi="宋体" w:cs="宋体"/>
                <w:kern w:val="0"/>
                <w:sz w:val="20"/>
                <w:szCs w:val="20"/>
              </w:rPr>
              <w:t>100700药学</w:t>
            </w:r>
          </w:p>
        </w:tc>
        <w:tc>
          <w:tcPr>
            <w:tcW w:w="2226" w:type="dxa"/>
            <w:vAlign w:val="center"/>
          </w:tcPr>
          <w:p>
            <w:pPr>
              <w:spacing w:line="400" w:lineRule="exact"/>
              <w:jc w:val="center"/>
              <w:rPr>
                <w:rFonts w:asciiTheme="minorEastAsia" w:hAnsiTheme="minorEastAsia"/>
                <w:sz w:val="20"/>
                <w:szCs w:val="20"/>
              </w:rPr>
            </w:pPr>
            <w:r>
              <w:rPr>
                <w:rFonts w:hint="eastAsia" w:asciiTheme="minorEastAsia" w:hAnsiTheme="minorEastAsia"/>
                <w:sz w:val="20"/>
                <w:szCs w:val="20"/>
              </w:rPr>
              <w:t>药学院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0" w:hRule="atLeast"/>
          <w:jc w:val="center"/>
        </w:trPr>
        <w:tc>
          <w:tcPr>
            <w:tcW w:w="3421" w:type="dxa"/>
            <w:vAlign w:val="center"/>
          </w:tcPr>
          <w:p>
            <w:pPr>
              <w:spacing w:line="260" w:lineRule="exact"/>
              <w:jc w:val="center"/>
              <w:rPr>
                <w:rFonts w:asciiTheme="minorEastAsia" w:hAnsiTheme="minorEastAsia"/>
                <w:color w:val="auto"/>
                <w:sz w:val="20"/>
                <w:szCs w:val="20"/>
              </w:rPr>
            </w:pPr>
            <w:r>
              <w:rPr>
                <w:rFonts w:hint="eastAsia" w:asciiTheme="minorEastAsia" w:hAnsiTheme="minorEastAsia"/>
                <w:color w:val="auto"/>
                <w:sz w:val="20"/>
                <w:szCs w:val="20"/>
              </w:rPr>
              <w:t>南华大学中国医学科学院阜外医院深圳医院研究生协作培养基地</w:t>
            </w:r>
          </w:p>
        </w:tc>
        <w:tc>
          <w:tcPr>
            <w:tcW w:w="2324"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临床医学100200</w:t>
            </w:r>
          </w:p>
        </w:tc>
        <w:tc>
          <w:tcPr>
            <w:tcW w:w="2226" w:type="dxa"/>
            <w:vAlign w:val="center"/>
          </w:tcPr>
          <w:p>
            <w:pPr>
              <w:spacing w:line="400" w:lineRule="exact"/>
              <w:jc w:val="center"/>
              <w:rPr>
                <w:rFonts w:asciiTheme="minorEastAsia" w:hAnsiTheme="minorEastAsia"/>
                <w:color w:val="auto"/>
                <w:sz w:val="20"/>
                <w:szCs w:val="20"/>
              </w:rPr>
            </w:pPr>
            <w:r>
              <w:rPr>
                <w:rFonts w:hint="eastAsia" w:asciiTheme="minorEastAsia" w:hAnsiTheme="minorEastAsia"/>
                <w:color w:val="auto"/>
                <w:sz w:val="20"/>
                <w:szCs w:val="20"/>
              </w:rPr>
              <w:t>南华临床学院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4" w:hRule="atLeast"/>
          <w:jc w:val="center"/>
        </w:trPr>
        <w:tc>
          <w:tcPr>
            <w:tcW w:w="3421" w:type="dxa"/>
            <w:vAlign w:val="center"/>
          </w:tcPr>
          <w:p>
            <w:pPr>
              <w:spacing w:line="260" w:lineRule="exact"/>
              <w:jc w:val="center"/>
              <w:rPr>
                <w:rFonts w:asciiTheme="minorEastAsia" w:hAnsiTheme="minorEastAsia"/>
                <w:color w:val="auto"/>
                <w:sz w:val="20"/>
                <w:szCs w:val="20"/>
              </w:rPr>
            </w:pPr>
            <w:r>
              <w:rPr>
                <w:rFonts w:hint="eastAsia" w:asciiTheme="minorEastAsia" w:hAnsiTheme="minorEastAsia"/>
                <w:color w:val="auto"/>
                <w:sz w:val="20"/>
                <w:szCs w:val="20"/>
              </w:rPr>
              <w:t>南华大学岳阳市二人民医院研究生协作培养基地</w:t>
            </w:r>
          </w:p>
        </w:tc>
        <w:tc>
          <w:tcPr>
            <w:tcW w:w="2324" w:type="dxa"/>
            <w:vAlign w:val="center"/>
          </w:tcPr>
          <w:p>
            <w:pPr>
              <w:spacing w:line="400" w:lineRule="exact"/>
              <w:jc w:val="center"/>
              <w:rPr>
                <w:rFonts w:asciiTheme="minorEastAsia" w:hAnsiTheme="minorEastAsia"/>
                <w:color w:val="auto"/>
                <w:sz w:val="20"/>
                <w:szCs w:val="20"/>
              </w:rPr>
            </w:pPr>
            <w:r>
              <w:rPr>
                <w:rFonts w:hint="eastAsia" w:asciiTheme="minorEastAsia" w:hAnsiTheme="minorEastAsia"/>
                <w:color w:val="auto"/>
                <w:sz w:val="20"/>
                <w:szCs w:val="20"/>
              </w:rPr>
              <w:t>临床医学105100</w:t>
            </w:r>
          </w:p>
        </w:tc>
        <w:tc>
          <w:tcPr>
            <w:tcW w:w="2226" w:type="dxa"/>
            <w:vAlign w:val="center"/>
          </w:tcPr>
          <w:p>
            <w:pPr>
              <w:spacing w:line="400" w:lineRule="exact"/>
              <w:jc w:val="center"/>
              <w:rPr>
                <w:rFonts w:asciiTheme="minorEastAsia" w:hAnsiTheme="minorEastAsia"/>
                <w:color w:val="auto"/>
                <w:sz w:val="20"/>
                <w:szCs w:val="20"/>
              </w:rPr>
            </w:pPr>
            <w:r>
              <w:rPr>
                <w:rFonts w:hint="eastAsia" w:asciiTheme="minorEastAsia" w:hAnsiTheme="minorEastAsia"/>
                <w:color w:val="auto"/>
                <w:sz w:val="20"/>
                <w:szCs w:val="20"/>
              </w:rPr>
              <w:t>南华临床学院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jc w:val="center"/>
        </w:trPr>
        <w:tc>
          <w:tcPr>
            <w:tcW w:w="3421" w:type="dxa"/>
            <w:vAlign w:val="center"/>
          </w:tcPr>
          <w:p>
            <w:pPr>
              <w:spacing w:line="260" w:lineRule="exact"/>
              <w:jc w:val="center"/>
              <w:rPr>
                <w:rFonts w:hint="eastAsia" w:asciiTheme="minorEastAsia" w:hAnsiTheme="minorEastAsia"/>
                <w:color w:val="auto"/>
                <w:sz w:val="20"/>
                <w:szCs w:val="20"/>
              </w:rPr>
            </w:pPr>
            <w:r>
              <w:rPr>
                <w:rFonts w:hint="eastAsia" w:asciiTheme="minorEastAsia" w:hAnsiTheme="minorEastAsia"/>
                <w:color w:val="auto"/>
                <w:sz w:val="20"/>
                <w:szCs w:val="20"/>
              </w:rPr>
              <w:t>南华大学附属湘潭医院（湘潭市第一人民医院）</w:t>
            </w:r>
          </w:p>
        </w:tc>
        <w:tc>
          <w:tcPr>
            <w:tcW w:w="2324" w:type="dxa"/>
            <w:vAlign w:val="center"/>
          </w:tcPr>
          <w:p>
            <w:pPr>
              <w:spacing w:line="400" w:lineRule="exact"/>
              <w:jc w:val="center"/>
              <w:rPr>
                <w:rFonts w:asciiTheme="minorEastAsia" w:hAnsiTheme="minorEastAsia"/>
                <w:color w:val="auto"/>
                <w:sz w:val="20"/>
                <w:szCs w:val="20"/>
              </w:rPr>
            </w:pPr>
            <w:r>
              <w:rPr>
                <w:rFonts w:hint="eastAsia" w:asciiTheme="minorEastAsia" w:hAnsiTheme="minorEastAsia"/>
                <w:color w:val="auto"/>
                <w:sz w:val="20"/>
                <w:szCs w:val="20"/>
              </w:rPr>
              <w:t>临床医学105100</w:t>
            </w:r>
          </w:p>
        </w:tc>
        <w:tc>
          <w:tcPr>
            <w:tcW w:w="2226" w:type="dxa"/>
            <w:vAlign w:val="center"/>
          </w:tcPr>
          <w:p>
            <w:pPr>
              <w:spacing w:line="400" w:lineRule="exact"/>
              <w:jc w:val="center"/>
              <w:rPr>
                <w:rFonts w:asciiTheme="minorEastAsia" w:hAnsiTheme="minorEastAsia"/>
                <w:color w:val="auto"/>
                <w:sz w:val="20"/>
                <w:szCs w:val="20"/>
              </w:rPr>
            </w:pPr>
            <w:r>
              <w:rPr>
                <w:rFonts w:hint="eastAsia" w:asciiTheme="minorEastAsia" w:hAnsiTheme="minorEastAsia"/>
                <w:color w:val="auto"/>
                <w:sz w:val="20"/>
                <w:szCs w:val="20"/>
              </w:rPr>
              <w:t>南华临床学院</w:t>
            </w:r>
          </w:p>
        </w:tc>
      </w:tr>
    </w:tbl>
    <w:p>
      <w:pPr>
        <w:jc w:val="left"/>
        <w:rPr>
          <w:szCs w:val="21"/>
        </w:rPr>
      </w:pPr>
      <w:r>
        <w:rPr>
          <w:rFonts w:hint="eastAsia"/>
          <w:szCs w:val="21"/>
        </w:rPr>
        <w:t>注：请报考以上单位的一志愿上线考生或调剂考生联系相应的复试学院（医院）安排复试。</w:t>
      </w:r>
    </w:p>
    <w:p>
      <w:pPr>
        <w:jc w:val="left"/>
        <w:rPr>
          <w:szCs w:val="21"/>
        </w:rPr>
      </w:pPr>
      <w:r>
        <w:rPr>
          <w:rFonts w:hint="eastAsia"/>
          <w:sz w:val="28"/>
          <w:szCs w:val="28"/>
        </w:rPr>
        <w:t xml:space="preserve">                                  </w:t>
      </w:r>
      <w:r>
        <w:rPr>
          <w:rFonts w:hint="eastAsia"/>
          <w:szCs w:val="21"/>
        </w:rPr>
        <w:t xml:space="preserve">                                                          </w:t>
      </w:r>
    </w:p>
    <w:p>
      <w:pPr>
        <w:jc w:val="right"/>
        <w:rPr>
          <w:szCs w:val="21"/>
        </w:rPr>
      </w:pPr>
      <w:r>
        <w:rPr>
          <w:rFonts w:hint="eastAsia"/>
          <w:szCs w:val="21"/>
        </w:rPr>
        <w:t>南华大学研究生院</w:t>
      </w:r>
    </w:p>
    <w:p>
      <w:pPr>
        <w:jc w:val="left"/>
        <w:rPr>
          <w:rFonts w:hint="eastAsia" w:eastAsiaTheme="minorEastAsia"/>
          <w:szCs w:val="21"/>
          <w:lang w:val="en-US" w:eastAsia="zh-CN"/>
        </w:rPr>
      </w:pPr>
      <w:r>
        <w:rPr>
          <w:rFonts w:hint="eastAsia"/>
          <w:szCs w:val="21"/>
        </w:rPr>
        <w:t xml:space="preserve">                                                         </w:t>
      </w:r>
      <w:bookmarkStart w:id="0" w:name="_GoBack"/>
      <w:bookmarkEnd w:id="0"/>
      <w:r>
        <w:rPr>
          <w:rFonts w:hint="eastAsia"/>
          <w:szCs w:val="21"/>
        </w:rPr>
        <w:t xml:space="preserve">           2021.3.2</w:t>
      </w:r>
      <w:r>
        <w:rPr>
          <w:rFonts w:hint="eastAsia"/>
          <w:szCs w:val="21"/>
          <w:lang w:val="en-US" w:eastAsia="zh-CN"/>
        </w:rPr>
        <w:t>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5B4"/>
    <w:rsid w:val="00002087"/>
    <w:rsid w:val="000F3E06"/>
    <w:rsid w:val="00116FB7"/>
    <w:rsid w:val="00160A86"/>
    <w:rsid w:val="00165CBE"/>
    <w:rsid w:val="002131C7"/>
    <w:rsid w:val="002D1A85"/>
    <w:rsid w:val="0033564E"/>
    <w:rsid w:val="003C7DEF"/>
    <w:rsid w:val="003F28BD"/>
    <w:rsid w:val="00434CD1"/>
    <w:rsid w:val="004515FC"/>
    <w:rsid w:val="004D2534"/>
    <w:rsid w:val="00570C87"/>
    <w:rsid w:val="00582FFB"/>
    <w:rsid w:val="00594160"/>
    <w:rsid w:val="005A3983"/>
    <w:rsid w:val="005F31C1"/>
    <w:rsid w:val="005F7506"/>
    <w:rsid w:val="00600CA8"/>
    <w:rsid w:val="00614F41"/>
    <w:rsid w:val="00627B34"/>
    <w:rsid w:val="0063297E"/>
    <w:rsid w:val="006B1AED"/>
    <w:rsid w:val="00711CD1"/>
    <w:rsid w:val="00786ACB"/>
    <w:rsid w:val="007A0EAD"/>
    <w:rsid w:val="007A5D20"/>
    <w:rsid w:val="007E7095"/>
    <w:rsid w:val="00993778"/>
    <w:rsid w:val="00A11081"/>
    <w:rsid w:val="00AB6100"/>
    <w:rsid w:val="00AD5A71"/>
    <w:rsid w:val="00B021DD"/>
    <w:rsid w:val="00B02AC5"/>
    <w:rsid w:val="00BA10E9"/>
    <w:rsid w:val="00BC0C68"/>
    <w:rsid w:val="00BE1656"/>
    <w:rsid w:val="00CE4935"/>
    <w:rsid w:val="00D51AAD"/>
    <w:rsid w:val="00D87379"/>
    <w:rsid w:val="00DA454C"/>
    <w:rsid w:val="00E9625A"/>
    <w:rsid w:val="00EA4435"/>
    <w:rsid w:val="00EE1BB5"/>
    <w:rsid w:val="00F31CD1"/>
    <w:rsid w:val="00FB62A5"/>
    <w:rsid w:val="00FF45B4"/>
    <w:rsid w:val="120F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525EB-FB91-4F64-AAD0-9470F2991C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114</Words>
  <Characters>650</Characters>
  <Lines>5</Lines>
  <Paragraphs>1</Paragraphs>
  <TotalTime>92</TotalTime>
  <ScaleCrop>false</ScaleCrop>
  <LinksUpToDate>false</LinksUpToDate>
  <CharactersWithSpaces>763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2018-03-26T09:35:00Z</dcterms:created>
  <dc:creator>刘锋</dc:creator>
  <cp:lastModifiedBy>=￣ω￣=</cp:lastModifiedBy>
  <cp:lastPrinted>2021-03-24T07:31:47Z</cp:lastPrinted>
  <dcterms:modified xsi:type="dcterms:W3CDTF">2021-03-24T07:31:53Z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