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生命科学学院2021年硕士研究生招生</w:t>
      </w:r>
    </w:p>
    <w:p>
      <w:pPr>
        <w:spacing w:line="72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复试录取工作实施细则</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根据安庆师范大学2021年硕士研究生招生复试录取工作实施方案以及复试录取、调剂办法要求，结合生命科学学院实际，制定此工作实施细则。</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一、工作原则</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1、坚持 “按需招生、全面衡量、择优录取、宁缺毋滥”的原则，严把学校研究生招生入口关。</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2、科学设计复试内容，确保客观综合评价。</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3、严格复试组织管理，精心开展咨询指导。</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4、坚持公平、公正、公开，维护考生合法权益。</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5、加强组织领导，凝聚思想共识，强化监督检查。</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二、组织机构</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根据学习相关文件要求，学院成立2021年研究生复试与录取工作领导小组，全面负责我院2021年硕士研究生招生复试与录取工作。</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研究生招生小组：组长2人，成员3人</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复试专家小组：生态学、学科教学（生物）</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纪检监督小组：2人</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专业审核小组：2人</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技术保障小组：2人</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二、复试安排</w:t>
      </w:r>
    </w:p>
    <w:p>
      <w:pPr>
        <w:spacing w:line="720" w:lineRule="exact"/>
        <w:ind w:firstLine="560"/>
        <w:rPr>
          <w:rFonts w:ascii="Times New Roman" w:hAnsi="Times New Roman" w:eastAsia="宋体" w:cs="Times New Roman"/>
          <w:sz w:val="28"/>
          <w:szCs w:val="28"/>
        </w:rPr>
      </w:pPr>
      <w:r>
        <w:rPr>
          <w:rFonts w:ascii="Times New Roman" w:hAnsi="Times New Roman" w:eastAsia="宋体" w:cs="Times New Roman"/>
          <w:sz w:val="28"/>
          <w:szCs w:val="28"/>
        </w:rPr>
        <w:t>1、同专业第一志愿考生与调剂志愿考生同时段进行复试（备注：各专业一志愿和调剂志愿考生分开排名录取）。</w:t>
      </w:r>
    </w:p>
    <w:p>
      <w:pPr>
        <w:ind w:firstLine="560"/>
        <w:rPr>
          <w:rFonts w:ascii="Times New Roman" w:hAnsi="Times New Roman" w:eastAsia="宋体" w:cs="Times New Roman"/>
          <w:sz w:val="28"/>
          <w:szCs w:val="28"/>
        </w:rPr>
      </w:pPr>
      <w:r>
        <w:rPr>
          <w:rFonts w:ascii="Times New Roman" w:hAnsi="Times New Roman" w:eastAsia="宋体" w:cs="Times New Roman"/>
          <w:sz w:val="28"/>
          <w:szCs w:val="28"/>
        </w:rPr>
        <w:t>2、综合研判当前疫情防控要求，根据学校安排，2021年研究生复试将采取远程网络复试的方式，具体内容请密切关注校研究生院和生科院官网通知。</w:t>
      </w:r>
    </w:p>
    <w:p>
      <w:pPr>
        <w:rPr>
          <w:rFonts w:ascii="Times New Roman" w:hAnsi="Times New Roman" w:eastAsia="宋体" w:cs="Times New Roman"/>
          <w:b/>
          <w:bCs/>
          <w:sz w:val="28"/>
          <w:szCs w:val="28"/>
        </w:rPr>
      </w:pPr>
      <w:r>
        <w:rPr>
          <w:rFonts w:ascii="Times New Roman" w:hAnsi="Times New Roman" w:eastAsia="宋体" w:cs="Times New Roman"/>
          <w:b/>
          <w:bCs/>
          <w:sz w:val="28"/>
          <w:szCs w:val="28"/>
        </w:rPr>
        <w:t>三、复试基本条件</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1、第一志愿考生（不含“退役大学生士兵”专项计划）初试成绩，符合报考专业在A区的全国初试成绩基本要求。</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2、调剂考生：调剂必须符合国家教育部的基本规定，初试成绩达到国家划定的A类分数线。符合调入专业的报考条件，详见我校研究生招生简章中的报考条件及专业目录中的备注要求。</w:t>
      </w:r>
    </w:p>
    <w:p>
      <w:pPr>
        <w:spacing w:line="720" w:lineRule="exact"/>
        <w:ind w:firstLine="560" w:firstLineChars="200"/>
        <w:rPr>
          <w:rFonts w:hint="eastAsia" w:ascii="Times New Roman" w:hAnsi="Times New Roman" w:eastAsia="宋体"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Times New Roman"/>
          <w:sz w:val="28"/>
          <w:szCs w:val="28"/>
        </w:rPr>
        <w:t>调剂</w:t>
      </w:r>
      <w:r>
        <w:rPr>
          <w:rFonts w:ascii="Times New Roman" w:hAnsi="Times New Roman" w:eastAsia="宋体" w:cs="Times New Roman"/>
          <w:sz w:val="28"/>
          <w:szCs w:val="28"/>
        </w:rPr>
        <w:t>志愿遴选：</w:t>
      </w:r>
      <w:r>
        <w:rPr>
          <w:rFonts w:hint="eastAsia" w:ascii="Times New Roman" w:hAnsi="Times New Roman" w:eastAsia="宋体" w:cs="Times New Roman"/>
          <w:sz w:val="28"/>
          <w:szCs w:val="28"/>
        </w:rPr>
        <w:t>调入专业</w:t>
      </w:r>
      <w:r>
        <w:rPr>
          <w:rFonts w:ascii="Times New Roman" w:hAnsi="Times New Roman" w:eastAsia="宋体" w:cs="Times New Roman"/>
          <w:sz w:val="28"/>
          <w:szCs w:val="28"/>
        </w:rPr>
        <w:t>与第一志愿报考专业相同或相近</w:t>
      </w:r>
      <w:r>
        <w:rPr>
          <w:rFonts w:hint="eastAsia" w:ascii="Times New Roman" w:hAnsi="Times New Roman" w:eastAsia="宋体" w:cs="Times New Roman"/>
          <w:sz w:val="28"/>
          <w:szCs w:val="28"/>
        </w:rPr>
        <w:t>，</w:t>
      </w:r>
      <w:r>
        <w:rPr>
          <w:rFonts w:ascii="Times New Roman" w:hAnsi="Times New Roman" w:eastAsia="宋体" w:cs="Times New Roman"/>
          <w:sz w:val="28"/>
          <w:szCs w:val="28"/>
        </w:rPr>
        <w:t>应在同一学科门类范围内，初试科目与调入专业初试科目相同或相近</w:t>
      </w:r>
      <w:r>
        <w:rPr>
          <w:rFonts w:hint="eastAsia" w:ascii="Times New Roman" w:hAnsi="Times New Roman" w:eastAsia="宋体" w:cs="Times New Roman"/>
          <w:sz w:val="28"/>
          <w:szCs w:val="28"/>
        </w:rPr>
        <w:t>，</w:t>
      </w:r>
      <w:r>
        <w:rPr>
          <w:rFonts w:ascii="Times New Roman" w:hAnsi="Times New Roman" w:eastAsia="宋体" w:cs="Times New Roman"/>
          <w:sz w:val="28"/>
          <w:szCs w:val="28"/>
        </w:rPr>
        <w:t>其中全国统一命题科目与调入专业全国统一命题科目相同</w:t>
      </w:r>
      <w:r>
        <w:rPr>
          <w:rFonts w:hint="eastAsia" w:ascii="Times New Roman" w:hAnsi="Times New Roman" w:eastAsia="宋体" w:cs="Times New Roman"/>
          <w:sz w:val="28"/>
          <w:szCs w:val="28"/>
        </w:rPr>
        <w:t>。优先选拔</w:t>
      </w:r>
      <w:r>
        <w:rPr>
          <w:rFonts w:ascii="Times New Roman" w:hAnsi="Times New Roman" w:eastAsia="宋体" w:cs="Times New Roman"/>
          <w:sz w:val="28"/>
          <w:szCs w:val="28"/>
        </w:rPr>
        <w:t>专业相同的考</w:t>
      </w:r>
      <w:r>
        <w:rPr>
          <w:rFonts w:hint="eastAsia" w:ascii="Times New Roman" w:hAnsi="Times New Roman" w:eastAsia="宋体" w:cs="Times New Roman"/>
          <w:sz w:val="28"/>
          <w:szCs w:val="28"/>
        </w:rPr>
        <w:t>生</w:t>
      </w:r>
      <w:r>
        <w:rPr>
          <w:rFonts w:ascii="Times New Roman" w:hAnsi="Times New Roman" w:eastAsia="宋体" w:cs="Times New Roman"/>
          <w:sz w:val="28"/>
          <w:szCs w:val="28"/>
        </w:rPr>
        <w:t>，调剂生源不足时择优选拔相近专业</w:t>
      </w:r>
      <w:r>
        <w:rPr>
          <w:rFonts w:hint="eastAsia" w:ascii="Times New Roman" w:hAnsi="Times New Roman" w:eastAsia="宋体" w:cs="Times New Roman"/>
          <w:sz w:val="28"/>
          <w:szCs w:val="28"/>
        </w:rPr>
        <w:t>。另外，对于调剂</w:t>
      </w:r>
      <w:r>
        <w:rPr>
          <w:rFonts w:ascii="Times New Roman" w:hAnsi="Times New Roman" w:eastAsia="宋体" w:cs="Times New Roman"/>
          <w:sz w:val="28"/>
          <w:szCs w:val="28"/>
        </w:rPr>
        <w:t>考生</w:t>
      </w:r>
      <w:r>
        <w:rPr>
          <w:rFonts w:hint="eastAsia" w:ascii="Times New Roman" w:hAnsi="Times New Roman" w:eastAsia="宋体" w:cs="Times New Roman"/>
          <w:sz w:val="28"/>
          <w:szCs w:val="28"/>
        </w:rPr>
        <w:t>专业背景的</w:t>
      </w:r>
      <w:r>
        <w:rPr>
          <w:rFonts w:ascii="Times New Roman" w:hAnsi="Times New Roman" w:eastAsia="宋体" w:cs="Times New Roman"/>
          <w:sz w:val="28"/>
          <w:szCs w:val="28"/>
        </w:rPr>
        <w:t>遴选标准：</w:t>
      </w:r>
      <w:r>
        <w:rPr>
          <w:rFonts w:hint="eastAsia" w:ascii="Times New Roman" w:hAnsi="Times New Roman" w:eastAsia="宋体" w:cs="Times New Roman"/>
          <w:sz w:val="28"/>
          <w:szCs w:val="28"/>
        </w:rPr>
        <w:t>生态学专业优先</w:t>
      </w:r>
      <w:r>
        <w:rPr>
          <w:rFonts w:ascii="Times New Roman" w:hAnsi="Times New Roman" w:eastAsia="宋体" w:cs="Times New Roman"/>
          <w:sz w:val="28"/>
          <w:szCs w:val="28"/>
        </w:rPr>
        <w:t>接受本科是生命科学类专业</w:t>
      </w:r>
      <w:r>
        <w:rPr>
          <w:rFonts w:hint="eastAsia" w:ascii="Times New Roman" w:hAnsi="Times New Roman" w:eastAsia="宋体" w:cs="Times New Roman"/>
          <w:sz w:val="28"/>
          <w:szCs w:val="28"/>
        </w:rPr>
        <w:t>背景</w:t>
      </w:r>
      <w:r>
        <w:rPr>
          <w:rFonts w:ascii="Times New Roman" w:hAnsi="Times New Roman" w:eastAsia="宋体" w:cs="Times New Roman"/>
          <w:sz w:val="28"/>
          <w:szCs w:val="28"/>
        </w:rPr>
        <w:t>的考生</w:t>
      </w:r>
      <w:r>
        <w:rPr>
          <w:rFonts w:hint="eastAsia" w:ascii="Times New Roman" w:hAnsi="Times New Roman" w:eastAsia="宋体" w:cs="Times New Roman"/>
          <w:sz w:val="28"/>
          <w:szCs w:val="28"/>
        </w:rPr>
        <w:t>；</w:t>
      </w:r>
      <w:r>
        <w:rPr>
          <w:rFonts w:ascii="Times New Roman" w:hAnsi="Times New Roman" w:eastAsia="宋体" w:cs="Times New Roman"/>
          <w:sz w:val="28"/>
          <w:szCs w:val="28"/>
        </w:rPr>
        <w:t>学科教学（</w:t>
      </w:r>
      <w:r>
        <w:rPr>
          <w:rFonts w:hint="eastAsia" w:ascii="Times New Roman" w:hAnsi="Times New Roman" w:eastAsia="宋体" w:cs="Times New Roman"/>
          <w:sz w:val="28"/>
          <w:szCs w:val="28"/>
        </w:rPr>
        <w:t>生物</w:t>
      </w:r>
      <w:r>
        <w:rPr>
          <w:rFonts w:ascii="Times New Roman" w:hAnsi="Times New Roman" w:eastAsia="宋体" w:cs="Times New Roman"/>
          <w:sz w:val="28"/>
          <w:szCs w:val="28"/>
        </w:rPr>
        <w:t>）</w:t>
      </w:r>
      <w:r>
        <w:rPr>
          <w:rFonts w:hint="eastAsia" w:ascii="Times New Roman" w:hAnsi="Times New Roman" w:eastAsia="宋体" w:cs="Times New Roman"/>
          <w:sz w:val="28"/>
          <w:szCs w:val="28"/>
        </w:rPr>
        <w:t>专业</w:t>
      </w:r>
      <w:r>
        <w:rPr>
          <w:rFonts w:ascii="Times New Roman" w:hAnsi="Times New Roman" w:eastAsia="宋体" w:cs="Times New Roman"/>
          <w:sz w:val="28"/>
          <w:szCs w:val="28"/>
        </w:rPr>
        <w:t>优先接受生物科学专业</w:t>
      </w:r>
      <w:r>
        <w:rPr>
          <w:rFonts w:hint="eastAsia" w:ascii="Times New Roman" w:hAnsi="Times New Roman" w:eastAsia="宋体" w:cs="Times New Roman"/>
          <w:sz w:val="28"/>
          <w:szCs w:val="28"/>
        </w:rPr>
        <w:t>背景</w:t>
      </w:r>
      <w:r>
        <w:rPr>
          <w:rFonts w:ascii="Times New Roman" w:hAnsi="Times New Roman" w:eastAsia="宋体" w:cs="Times New Roman"/>
          <w:sz w:val="28"/>
          <w:szCs w:val="28"/>
        </w:rPr>
        <w:t>的考生，其次是生物</w:t>
      </w:r>
      <w:r>
        <w:rPr>
          <w:rFonts w:hint="eastAsia" w:ascii="Times New Roman" w:hAnsi="Times New Roman" w:eastAsia="宋体" w:cs="Times New Roman"/>
          <w:sz w:val="28"/>
          <w:szCs w:val="28"/>
        </w:rPr>
        <w:t>学</w:t>
      </w:r>
      <w:r>
        <w:rPr>
          <w:rFonts w:ascii="Times New Roman" w:hAnsi="Times New Roman" w:eastAsia="宋体" w:cs="Times New Roman"/>
          <w:sz w:val="28"/>
          <w:szCs w:val="28"/>
        </w:rPr>
        <w:t>类其他专业</w:t>
      </w:r>
      <w:r>
        <w:rPr>
          <w:rFonts w:hint="eastAsia" w:ascii="Times New Roman" w:hAnsi="Times New Roman" w:eastAsia="宋体" w:cs="Times New Roman"/>
          <w:sz w:val="28"/>
          <w:szCs w:val="28"/>
        </w:rPr>
        <w:t>和</w:t>
      </w:r>
      <w:r>
        <w:rPr>
          <w:rFonts w:ascii="Times New Roman" w:hAnsi="Times New Roman" w:eastAsia="宋体" w:cs="Times New Roman"/>
          <w:sz w:val="28"/>
          <w:szCs w:val="28"/>
        </w:rPr>
        <w:t>生态学</w:t>
      </w:r>
      <w:r>
        <w:rPr>
          <w:rFonts w:hint="eastAsia" w:ascii="Times New Roman" w:hAnsi="Times New Roman" w:eastAsia="宋体" w:cs="Times New Roman"/>
          <w:sz w:val="28"/>
          <w:szCs w:val="28"/>
        </w:rPr>
        <w:t>的</w:t>
      </w:r>
      <w:r>
        <w:rPr>
          <w:rFonts w:ascii="Times New Roman" w:hAnsi="Times New Roman" w:eastAsia="宋体" w:cs="Times New Roman"/>
          <w:sz w:val="28"/>
          <w:szCs w:val="28"/>
        </w:rPr>
        <w:t>考生，</w:t>
      </w:r>
      <w:r>
        <w:rPr>
          <w:rFonts w:hint="eastAsia" w:ascii="Times New Roman" w:hAnsi="Times New Roman" w:eastAsia="宋体" w:cs="Times New Roman"/>
          <w:sz w:val="28"/>
          <w:szCs w:val="28"/>
        </w:rPr>
        <w:t>在</w:t>
      </w:r>
      <w:r>
        <w:rPr>
          <w:rFonts w:ascii="Times New Roman" w:hAnsi="Times New Roman" w:eastAsia="宋体" w:cs="Times New Roman"/>
          <w:sz w:val="28"/>
          <w:szCs w:val="28"/>
        </w:rPr>
        <w:t>生源不足</w:t>
      </w:r>
      <w:r>
        <w:rPr>
          <w:rFonts w:hint="eastAsia" w:ascii="Times New Roman" w:hAnsi="Times New Roman" w:eastAsia="宋体" w:cs="Times New Roman"/>
          <w:sz w:val="28"/>
          <w:szCs w:val="28"/>
        </w:rPr>
        <w:t>时</w:t>
      </w:r>
      <w:r>
        <w:rPr>
          <w:rFonts w:ascii="Times New Roman" w:hAnsi="Times New Roman" w:eastAsia="宋体" w:cs="Times New Roman"/>
          <w:sz w:val="28"/>
          <w:szCs w:val="28"/>
        </w:rPr>
        <w:t>择优选拔相关专业。申请同一招生单位同一专业、初试科目完全相同的调剂考生，按考生初试成绩择优遴选进入调剂复试名单。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4、硕士研究生招生考试初试加分政策，严格按照教育部统一规定的范围和标准执行，只进行初试总成绩加分，单科不加分。</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5、复试采取差额形式，生源充足情况下，差额比例一般不低于150%，具体比例由学院自主确定。</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6、根据教育部有关文件规定，考生的报名资格审查将在复试中进行，具体内容请密切关注校研究生院和生科院官网通知。</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四、复试内容</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1、专业研究能力与水平考查（专业课考试）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由各学科(专业)复试专家小组根据学科专业特点以及已公布的复试科目命制题库。考生随机抽题、即时作答，考官按百分制打分，成绩按权重计入复试总成绩。</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2、综合素质考查（综合面试）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重点考查考生利用所学理论发现、分析和解决问题的能力，对本学科发展动态的了解以及在本专业领域发展的潜力。并对考生既往学业、一贯表现、科研成果、实践能力、思想品德等情况进行全面考查，考生须按要求提前提供如下材料：大学学习成绩单、毕业论文、科研成果、获奖及荣誉及其他能佐证考生综合素质的材料。考生根据格式要求在复试环节提供书面材料的电子版扫描件，待入学后将组织核验原件，弄虚作假者取消录取资格。考官根据考生的面试表现及书面材料，按百分制打分，成绩按权重计入复试总成绩。</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3、外语听说能力考查</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考官根据本专业的特点制定考查内容，通过问答、口译等形式，主要测试考生运用外语知识与技能进行口头交际的能力。按百分制打分，成绩按权重计入复试总成绩。</w:t>
      </w:r>
    </w:p>
    <w:p>
      <w:pPr>
        <w:spacing w:line="72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4、思想品德考查</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核内容包括考生的政治态度、思想表现、道德品质、遵纪守法、诚实守信等方面。考核结果不作量化计入复试总成绩，以“合格”、“不合格”记录。拟录取后，考生须提交《安庆师范大学研究生招生政治审查表》，不合格者将不予录取。</w:t>
      </w:r>
    </w:p>
    <w:p>
      <w:pPr>
        <w:spacing w:line="72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5、同等学力加试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对同等学力考生须加试至少两门不同于初试科目的本科主干课程。成绩不计入复试总成绩，但不合格者不予录取。根据2021年招生简章公布的加试科目进行命题，满分100分。采用网络在线考核的方式，随机抽取、现场作答，完成后将答题纸拍照上传，每门考核时长30分钟</w:t>
      </w:r>
      <w:bookmarkStart w:id="0" w:name="_Hlk67254860"/>
      <w:r>
        <w:rPr>
          <w:rFonts w:ascii="Times New Roman" w:hAnsi="Times New Roman" w:eastAsia="宋体" w:cs="Times New Roman"/>
          <w:sz w:val="28"/>
          <w:szCs w:val="28"/>
        </w:rPr>
        <w:t>。原始纸质答卷按要求邮寄给复试学院。加试的每门课程得分达到60分为合格，不计入总得分。</w:t>
      </w:r>
      <w:r>
        <w:rPr>
          <w:rFonts w:ascii="Times New Roman" w:hAnsi="Times New Roman" w:eastAsia="宋体" w:cs="Times New Roman"/>
          <w:bCs/>
          <w:sz w:val="28"/>
          <w:szCs w:val="28"/>
        </w:rPr>
        <w:t>考生在加试笔试期间，网络卡顿超过10分钟，则需重新组织换题考试。</w:t>
      </w:r>
    </w:p>
    <w:bookmarkEnd w:id="0"/>
    <w:p>
      <w:pPr>
        <w:spacing w:line="720" w:lineRule="exact"/>
        <w:ind w:firstLine="560" w:firstLineChars="200"/>
        <w:rPr>
          <w:rFonts w:ascii="Times New Roman" w:hAnsi="Times New Roman" w:eastAsia="宋体" w:cs="Times New Roman"/>
          <w:bCs/>
          <w:sz w:val="28"/>
          <w:szCs w:val="28"/>
        </w:rPr>
      </w:pPr>
      <w:r>
        <w:rPr>
          <w:rFonts w:ascii="Times New Roman" w:hAnsi="Times New Roman" w:eastAsia="宋体" w:cs="Times New Roman"/>
          <w:bCs/>
          <w:sz w:val="28"/>
          <w:szCs w:val="28"/>
        </w:rPr>
        <w:t>6、体检</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参照教育部、卫生部、中国残联制订的《普通高等学校招生体检工作指导意见》(教学〔2003〕3号)和《关于普通高等学校招生学生入学身体检查取消乙肝项目检测有关问题的通知教学厅》(教学厅〔2010〕2号)规定执行。在拟录取后正式录取前，考生须提供规定以上医院出具的3个月内的体检健康报告，待考生入学后确有必要将组织体检复查，体检不合格者将取消录取资格。</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五、复试成绩计算及评判标准</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1、复试成绩计算</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复试总成绩(F)满分100分，由综合素质考查成绩(a)、专业研究能力与水平考查成绩(b)和外语听说能力考查成绩(c)构成。复试总成绩（F）=综合素质考查成绩（a）*40%+专业研究能力与水平考查成绩（b）*50%+外语听说能力考查成绩（c）*10%。</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试总成绩(Z)，由百分制初试总成绩(C)和百分制复试总成绩(F)加权计算。Z=C*60%+F*40%。其中C=（思想政治理论成绩+外国语成绩+业务课一成绩+业务课二成绩+政策加分)/5。根据考试总成绩(Z)分一志愿和调剂分别排名，考试总成绩（Z）相同时，依次比较初试总成绩(C)、统考单科成绩，以确定最终排名。</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2、评判标准</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1）根据总成绩，分学科(专业)及研究方向排名。总成绩相同时，依次比较初试总成绩、统考单科成绩，以确定最终排名。</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2）按照考生总成绩排名和招生指标，择优录取，先录取第一志愿考生。调剂考生按照公布的剩余计划按排名从高到低录取。录取意见分为建议录取、名额已满暂不录取、建议不录取。</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3）招生指标的缺额从“名额已满暂不录取”考生中按排名补录。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4）复试结束后3个工作日内，由研究生院统一发送拟录取通知并在研究生院网站（grad.aqnu.edu.cn）公示拟录取名单，考生应于3小时内接受待录取，否则视为自动放弃。</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六、考风考纪及突发事件处理办法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1、考风考纪</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复试录取领导小组、专家小组和命题人员都需要签订保密承诺书。复试过程要全称录音录像，视频资料保存1年。</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考生必须签订《诚信复试承诺书》，发现弄虚作假者取消复试录取资格。若发现考生作弊一律取消其录取资格，并记入个人诚信档案。</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2、突发事件处理办法</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考生未按计划时间成功连线远程面试系统，面试秘书应及时电话联系考生，暂缓其面试，待同一批次全部考生复试结束后对其进行面试。做好考试中途断线、设备故障等应急预案。</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七、考生申述渠道</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考生如对复试过程、结果有异议，可在拟录取公示期间内向研究生院提出书面审查申请。</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地址：安庆师范大学龙山校区行政楼北605室</w:t>
      </w: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电话：0556-5303726,  邮箱:yzb@aqnu.edu.cn</w:t>
      </w:r>
    </w:p>
    <w:p>
      <w:pPr>
        <w:spacing w:line="720" w:lineRule="exact"/>
        <w:rPr>
          <w:rFonts w:ascii="Times New Roman" w:hAnsi="Times New Roman" w:eastAsia="宋体" w:cs="Times New Roman"/>
          <w:b/>
          <w:bCs/>
          <w:sz w:val="28"/>
          <w:szCs w:val="28"/>
        </w:rPr>
      </w:pPr>
      <w:r>
        <w:rPr>
          <w:rFonts w:ascii="Times New Roman" w:hAnsi="Times New Roman" w:eastAsia="宋体" w:cs="Times New Roman"/>
          <w:b/>
          <w:bCs/>
          <w:sz w:val="28"/>
          <w:szCs w:val="28"/>
        </w:rPr>
        <w:t>八、其他</w:t>
      </w:r>
    </w:p>
    <w:p>
      <w:pPr>
        <w:spacing w:line="7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上述工作由安庆师范大学生命科学学院负责解释（0556-5306290），未尽事宜按学校文件执行（0556-5303726）。</w:t>
      </w:r>
    </w:p>
    <w:p>
      <w:pPr>
        <w:numPr>
          <w:ilvl w:val="255"/>
          <w:numId w:val="0"/>
        </w:numPr>
        <w:spacing w:line="720" w:lineRule="exact"/>
        <w:rPr>
          <w:rFonts w:ascii="Times New Roman" w:hAnsi="Times New Roman" w:eastAsia="宋体" w:cs="Times New Roman"/>
          <w:sz w:val="28"/>
          <w:szCs w:val="28"/>
        </w:rPr>
      </w:pPr>
    </w:p>
    <w:p>
      <w:pPr>
        <w:spacing w:line="720" w:lineRule="exact"/>
        <w:ind w:firstLine="5320" w:firstLineChars="1900"/>
        <w:jc w:val="left"/>
        <w:rPr>
          <w:rFonts w:ascii="Times New Roman" w:hAnsi="Times New Roman" w:eastAsia="华文仿宋" w:cs="Times New Roman"/>
          <w:sz w:val="30"/>
          <w:szCs w:val="30"/>
          <w:highlight w:val="yellow"/>
        </w:rPr>
      </w:pPr>
      <w:r>
        <w:rPr>
          <w:rFonts w:ascii="Times New Roman" w:hAnsi="Times New Roman" w:eastAsia="宋体" w:cs="Times New Roman"/>
          <w:sz w:val="28"/>
          <w:szCs w:val="28"/>
        </w:rPr>
        <w:t xml:space="preserve">生命科学学院 </w:t>
      </w:r>
      <w:r>
        <w:rPr>
          <w:rFonts w:ascii="Times New Roman" w:hAnsi="Times New Roman" w:eastAsia="华文仿宋" w:cs="Times New Roman"/>
          <w:sz w:val="30"/>
          <w:szCs w:val="30"/>
        </w:rPr>
        <w:t xml:space="preserve"> </w:t>
      </w:r>
    </w:p>
    <w:p>
      <w:pPr>
        <w:spacing w:line="720" w:lineRule="exact"/>
        <w:ind w:firstLine="5320" w:firstLineChars="1900"/>
        <w:jc w:val="left"/>
        <w:rPr>
          <w:rFonts w:ascii="Times New Roman" w:hAnsi="Times New Roman" w:eastAsia="华文仿宋" w:cs="Times New Roman"/>
          <w:sz w:val="28"/>
          <w:szCs w:val="28"/>
        </w:rPr>
      </w:pPr>
      <w:r>
        <w:rPr>
          <w:rFonts w:ascii="Times New Roman" w:hAnsi="Times New Roman" w:eastAsia="华文仿宋" w:cs="Times New Roman"/>
          <w:sz w:val="28"/>
          <w:szCs w:val="28"/>
        </w:rPr>
        <w:t>2021年3月2</w:t>
      </w:r>
      <w:r>
        <w:rPr>
          <w:rFonts w:hint="eastAsia" w:ascii="Times New Roman" w:hAnsi="Times New Roman" w:eastAsia="华文仿宋" w:cs="Times New Roman"/>
          <w:sz w:val="28"/>
          <w:szCs w:val="28"/>
          <w:lang w:val="en-US" w:eastAsia="zh-CN"/>
        </w:rPr>
        <w:t>5</w:t>
      </w:r>
      <w:bookmarkStart w:id="1" w:name="_GoBack"/>
      <w:bookmarkEnd w:id="1"/>
      <w:r>
        <w:rPr>
          <w:rFonts w:ascii="Times New Roman" w:hAnsi="Times New Roman" w:eastAsia="华文仿宋" w:cs="Times New Roman"/>
          <w:sz w:val="28"/>
          <w:szCs w:val="28"/>
        </w:rPr>
        <w:t>日</w:t>
      </w:r>
    </w:p>
    <w:p>
      <w:pPr>
        <w:spacing w:line="720" w:lineRule="exact"/>
        <w:ind w:firstLine="560" w:firstLineChars="200"/>
        <w:jc w:val="center"/>
        <w:rPr>
          <w:rFonts w:ascii="宋体" w:hAnsi="宋体" w:eastAsia="宋体"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C13"/>
    <w:rsid w:val="00061373"/>
    <w:rsid w:val="00067D0D"/>
    <w:rsid w:val="00080364"/>
    <w:rsid w:val="00080DED"/>
    <w:rsid w:val="000B1288"/>
    <w:rsid w:val="000D358A"/>
    <w:rsid w:val="000F1C56"/>
    <w:rsid w:val="00102712"/>
    <w:rsid w:val="00103EA6"/>
    <w:rsid w:val="001312FE"/>
    <w:rsid w:val="001A7EAD"/>
    <w:rsid w:val="001A7ED3"/>
    <w:rsid w:val="001E621C"/>
    <w:rsid w:val="00213F8F"/>
    <w:rsid w:val="00236DDA"/>
    <w:rsid w:val="00260261"/>
    <w:rsid w:val="00267D43"/>
    <w:rsid w:val="00283B1D"/>
    <w:rsid w:val="002948EB"/>
    <w:rsid w:val="002E70FE"/>
    <w:rsid w:val="002F3BC9"/>
    <w:rsid w:val="00315B54"/>
    <w:rsid w:val="00342459"/>
    <w:rsid w:val="00357F57"/>
    <w:rsid w:val="00365740"/>
    <w:rsid w:val="00365B10"/>
    <w:rsid w:val="00381868"/>
    <w:rsid w:val="00395EE2"/>
    <w:rsid w:val="00397E63"/>
    <w:rsid w:val="003A1208"/>
    <w:rsid w:val="00406C69"/>
    <w:rsid w:val="0042766A"/>
    <w:rsid w:val="00463A9A"/>
    <w:rsid w:val="00473C77"/>
    <w:rsid w:val="004744EB"/>
    <w:rsid w:val="004A4323"/>
    <w:rsid w:val="004B7BA1"/>
    <w:rsid w:val="004F6D06"/>
    <w:rsid w:val="00537130"/>
    <w:rsid w:val="0055157A"/>
    <w:rsid w:val="00572E03"/>
    <w:rsid w:val="005738D1"/>
    <w:rsid w:val="00592E3E"/>
    <w:rsid w:val="005E6BCE"/>
    <w:rsid w:val="00603445"/>
    <w:rsid w:val="00613A5D"/>
    <w:rsid w:val="00647BCB"/>
    <w:rsid w:val="00650896"/>
    <w:rsid w:val="006931D2"/>
    <w:rsid w:val="006F473F"/>
    <w:rsid w:val="006F7C13"/>
    <w:rsid w:val="007035F6"/>
    <w:rsid w:val="00710C29"/>
    <w:rsid w:val="00745029"/>
    <w:rsid w:val="00751FDF"/>
    <w:rsid w:val="00780CA7"/>
    <w:rsid w:val="00782F2D"/>
    <w:rsid w:val="007E5BC8"/>
    <w:rsid w:val="00847568"/>
    <w:rsid w:val="00893334"/>
    <w:rsid w:val="008B777D"/>
    <w:rsid w:val="008D05DD"/>
    <w:rsid w:val="00921400"/>
    <w:rsid w:val="00932999"/>
    <w:rsid w:val="009358A1"/>
    <w:rsid w:val="00942D7E"/>
    <w:rsid w:val="00957EEB"/>
    <w:rsid w:val="009A2678"/>
    <w:rsid w:val="009B0AF9"/>
    <w:rsid w:val="009D213E"/>
    <w:rsid w:val="009F270D"/>
    <w:rsid w:val="009F3162"/>
    <w:rsid w:val="009F74F9"/>
    <w:rsid w:val="00A31E80"/>
    <w:rsid w:val="00A43FAC"/>
    <w:rsid w:val="00A57513"/>
    <w:rsid w:val="00A70D61"/>
    <w:rsid w:val="00AB058D"/>
    <w:rsid w:val="00AB504A"/>
    <w:rsid w:val="00AD0CE4"/>
    <w:rsid w:val="00B010A1"/>
    <w:rsid w:val="00B139C0"/>
    <w:rsid w:val="00B320AC"/>
    <w:rsid w:val="00B361D1"/>
    <w:rsid w:val="00B51CBB"/>
    <w:rsid w:val="00B53EB3"/>
    <w:rsid w:val="00B55DAB"/>
    <w:rsid w:val="00B71F06"/>
    <w:rsid w:val="00B842C7"/>
    <w:rsid w:val="00BC4350"/>
    <w:rsid w:val="00BE5578"/>
    <w:rsid w:val="00BF4405"/>
    <w:rsid w:val="00BF4F7B"/>
    <w:rsid w:val="00C05ABC"/>
    <w:rsid w:val="00C163ED"/>
    <w:rsid w:val="00C21C88"/>
    <w:rsid w:val="00C37F0A"/>
    <w:rsid w:val="00C55054"/>
    <w:rsid w:val="00C775A0"/>
    <w:rsid w:val="00CA18AE"/>
    <w:rsid w:val="00CC7927"/>
    <w:rsid w:val="00CE0B2F"/>
    <w:rsid w:val="00CE0D29"/>
    <w:rsid w:val="00CE6348"/>
    <w:rsid w:val="00CF7491"/>
    <w:rsid w:val="00D05658"/>
    <w:rsid w:val="00D129BF"/>
    <w:rsid w:val="00D1392B"/>
    <w:rsid w:val="00D342F8"/>
    <w:rsid w:val="00D534F9"/>
    <w:rsid w:val="00DA3690"/>
    <w:rsid w:val="00DB09DE"/>
    <w:rsid w:val="00DB176E"/>
    <w:rsid w:val="00DB33D1"/>
    <w:rsid w:val="00DD7203"/>
    <w:rsid w:val="00DE5A3D"/>
    <w:rsid w:val="00DF007A"/>
    <w:rsid w:val="00DF3A1F"/>
    <w:rsid w:val="00E005DA"/>
    <w:rsid w:val="00E12C93"/>
    <w:rsid w:val="00E1435A"/>
    <w:rsid w:val="00E17B8B"/>
    <w:rsid w:val="00E33E32"/>
    <w:rsid w:val="00E55CB9"/>
    <w:rsid w:val="00E65C43"/>
    <w:rsid w:val="00EE4C0B"/>
    <w:rsid w:val="00EF068A"/>
    <w:rsid w:val="00F072E0"/>
    <w:rsid w:val="00F12469"/>
    <w:rsid w:val="00F247AF"/>
    <w:rsid w:val="00F345B8"/>
    <w:rsid w:val="00F954C2"/>
    <w:rsid w:val="00F97FCC"/>
    <w:rsid w:val="00FB7235"/>
    <w:rsid w:val="09555754"/>
    <w:rsid w:val="096E613E"/>
    <w:rsid w:val="14F642E8"/>
    <w:rsid w:val="15DD268A"/>
    <w:rsid w:val="16BC0801"/>
    <w:rsid w:val="199F3C0C"/>
    <w:rsid w:val="1BD44941"/>
    <w:rsid w:val="1C754CAF"/>
    <w:rsid w:val="1FDB705F"/>
    <w:rsid w:val="20B15A9F"/>
    <w:rsid w:val="2ADD136C"/>
    <w:rsid w:val="2B002F7A"/>
    <w:rsid w:val="2BBD1C23"/>
    <w:rsid w:val="2BDB6A37"/>
    <w:rsid w:val="2C8F3A4C"/>
    <w:rsid w:val="2FA333FB"/>
    <w:rsid w:val="303F106E"/>
    <w:rsid w:val="31D50D17"/>
    <w:rsid w:val="3229217A"/>
    <w:rsid w:val="36136B0D"/>
    <w:rsid w:val="384C56A1"/>
    <w:rsid w:val="3A0E409C"/>
    <w:rsid w:val="3B56283D"/>
    <w:rsid w:val="3BF95760"/>
    <w:rsid w:val="3E4E7AC0"/>
    <w:rsid w:val="3E7D7A07"/>
    <w:rsid w:val="45C82A87"/>
    <w:rsid w:val="490F3EEB"/>
    <w:rsid w:val="4AEE53CD"/>
    <w:rsid w:val="4B0824FB"/>
    <w:rsid w:val="51C56189"/>
    <w:rsid w:val="5975473A"/>
    <w:rsid w:val="5E055132"/>
    <w:rsid w:val="60D81DE0"/>
    <w:rsid w:val="61A2358F"/>
    <w:rsid w:val="6388128D"/>
    <w:rsid w:val="65B85E4D"/>
    <w:rsid w:val="6811566B"/>
    <w:rsid w:val="699A47A2"/>
    <w:rsid w:val="69D01D5B"/>
    <w:rsid w:val="69E664E6"/>
    <w:rsid w:val="73222BDF"/>
    <w:rsid w:val="754E55B4"/>
    <w:rsid w:val="7564195F"/>
    <w:rsid w:val="75F26284"/>
    <w:rsid w:val="76A566D7"/>
    <w:rsid w:val="77735C63"/>
    <w:rsid w:val="787E4703"/>
    <w:rsid w:val="796B6408"/>
    <w:rsid w:val="7B63605E"/>
    <w:rsid w:val="7E774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9"/>
    <w:link w:val="2"/>
    <w:semiHidden/>
    <w:uiPriority w:val="99"/>
  </w:style>
  <w:style w:type="character" w:customStyle="1" w:styleId="15">
    <w:name w:val="批注框文本 Char"/>
    <w:basedOn w:val="9"/>
    <w:link w:val="3"/>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B311D7-0AEE-4DAB-967B-63B7DD8F4B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446</Words>
  <Characters>2546</Characters>
  <Lines>21</Lines>
  <Paragraphs>5</Paragraphs>
  <TotalTime>38</TotalTime>
  <ScaleCrop>false</ScaleCrop>
  <LinksUpToDate>false</LinksUpToDate>
  <CharactersWithSpaces>2987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2021-03-24T00:17:00Z</dcterms:created>
  <dc:creator>NTKO</dc:creator>
  <cp:lastModifiedBy>Administrator</cp:lastModifiedBy>
  <dcterms:modified xsi:type="dcterms:W3CDTF">2021-03-25T05:34:37Z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