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b/>
          <w:sz w:val="44"/>
          <w:szCs w:val="44"/>
        </w:rPr>
      </w:pPr>
      <w:r>
        <w:rPr>
          <w:rFonts w:hint="eastAsia" w:eastAsia="方正小标宋简体"/>
          <w:b/>
          <w:sz w:val="44"/>
          <w:szCs w:val="44"/>
          <w:u w:val="single"/>
        </w:rPr>
        <w:t>202</w:t>
      </w:r>
      <w:r>
        <w:rPr>
          <w:rFonts w:hint="eastAsia" w:eastAsia="方正小标宋简体"/>
          <w:b/>
          <w:sz w:val="44"/>
          <w:szCs w:val="44"/>
          <w:u w:val="single"/>
          <w:lang w:val="en-US" w:eastAsia="zh-CN"/>
        </w:rPr>
        <w:t>1</w:t>
      </w:r>
      <w:r>
        <w:rPr>
          <w:rFonts w:eastAsia="方正小标宋简体"/>
          <w:b/>
          <w:sz w:val="44"/>
          <w:szCs w:val="44"/>
        </w:rPr>
        <w:t>年硕士研究生入学考试自命题科目</w:t>
      </w:r>
    </w:p>
    <w:p>
      <w:pPr>
        <w:spacing w:line="560" w:lineRule="exact"/>
        <w:jc w:val="center"/>
        <w:rPr>
          <w:rFonts w:eastAsia="方正小标宋简体"/>
          <w:bCs/>
          <w:sz w:val="44"/>
          <w:szCs w:val="44"/>
        </w:rPr>
      </w:pPr>
      <w:r>
        <w:rPr>
          <w:rFonts w:eastAsia="方正小标宋简体"/>
          <w:b/>
          <w:sz w:val="44"/>
          <w:szCs w:val="44"/>
        </w:rPr>
        <w:t>考试大纲</w:t>
      </w:r>
    </w:p>
    <w:tbl>
      <w:tblPr>
        <w:tblStyle w:val="11"/>
        <w:tblW w:w="8522" w:type="dxa"/>
        <w:jc w:val="center"/>
        <w:tblInd w:w="0" w:type="dxa"/>
        <w:tblLayout w:type="fixed"/>
        <w:tblCellMar>
          <w:top w:w="0" w:type="dxa"/>
          <w:left w:w="108" w:type="dxa"/>
          <w:bottom w:w="0" w:type="dxa"/>
          <w:right w:w="108" w:type="dxa"/>
        </w:tblCellMar>
      </w:tblPr>
      <w:tblGrid>
        <w:gridCol w:w="5670"/>
        <w:gridCol w:w="2852"/>
      </w:tblGrid>
      <w:tr>
        <w:tblPrEx>
          <w:tblLayout w:type="fixed"/>
        </w:tblPrEx>
        <w:trPr>
          <w:trHeight w:val="520" w:hRule="atLeast"/>
          <w:jc w:val="center"/>
        </w:trPr>
        <w:tc>
          <w:tcPr>
            <w:tcW w:w="5670" w:type="dxa"/>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阶段</w:t>
            </w:r>
            <w:r>
              <w:rPr>
                <w:rFonts w:hint="eastAsia" w:eastAsia="仿宋_GB2312"/>
                <w:bCs/>
                <w:sz w:val="28"/>
                <w:szCs w:val="28"/>
              </w:rPr>
              <w:t>：复试</w:t>
            </w:r>
          </w:p>
        </w:tc>
        <w:tc>
          <w:tcPr>
            <w:tcW w:w="2852" w:type="dxa"/>
          </w:tcPr>
          <w:p>
            <w:pPr>
              <w:spacing w:after="100" w:afterAutospacing="1"/>
              <w:rPr>
                <w:rFonts w:eastAsia="仿宋_GB2312"/>
                <w:bCs/>
                <w:sz w:val="28"/>
                <w:szCs w:val="28"/>
              </w:rPr>
            </w:pPr>
            <w:r>
              <w:rPr>
                <w:rFonts w:hint="eastAsia" w:eastAsia="仿宋_GB2312"/>
                <w:bCs/>
                <w:sz w:val="28"/>
                <w:szCs w:val="28"/>
              </w:rPr>
              <w:t>科目</w:t>
            </w:r>
            <w:r>
              <w:rPr>
                <w:rFonts w:eastAsia="仿宋_GB2312"/>
                <w:bCs/>
                <w:sz w:val="28"/>
                <w:szCs w:val="28"/>
              </w:rPr>
              <w:t>满分值：</w:t>
            </w:r>
            <w:r>
              <w:rPr>
                <w:rFonts w:hint="eastAsia" w:eastAsia="仿宋_GB2312"/>
                <w:bCs/>
                <w:sz w:val="28"/>
                <w:szCs w:val="28"/>
              </w:rPr>
              <w:t>100</w:t>
            </w:r>
          </w:p>
        </w:tc>
      </w:tr>
      <w:tr>
        <w:tblPrEx>
          <w:tblLayout w:type="fixed"/>
          <w:tblCellMar>
            <w:top w:w="0" w:type="dxa"/>
            <w:left w:w="108" w:type="dxa"/>
            <w:bottom w:w="0" w:type="dxa"/>
            <w:right w:w="108" w:type="dxa"/>
          </w:tblCellMar>
        </w:tblPrEx>
        <w:trPr>
          <w:trHeight w:val="520" w:hRule="atLeast"/>
          <w:jc w:val="center"/>
        </w:trPr>
        <w:tc>
          <w:tcPr>
            <w:tcW w:w="5670" w:type="dxa"/>
          </w:tcPr>
          <w:p>
            <w:pPr>
              <w:spacing w:after="100" w:afterAutospacing="1"/>
              <w:rPr>
                <w:rFonts w:eastAsia="仿宋_GB2312"/>
                <w:bCs/>
                <w:sz w:val="28"/>
                <w:szCs w:val="28"/>
              </w:rPr>
            </w:pPr>
            <w:r>
              <w:rPr>
                <w:rFonts w:eastAsia="仿宋_GB2312"/>
                <w:bCs/>
                <w:sz w:val="28"/>
                <w:szCs w:val="28"/>
              </w:rPr>
              <w:t>考试科目：</w:t>
            </w:r>
            <w:r>
              <w:rPr>
                <w:rFonts w:hint="eastAsia" w:eastAsia="仿宋_GB2312"/>
                <w:bCs/>
                <w:sz w:val="28"/>
                <w:szCs w:val="28"/>
              </w:rPr>
              <w:t>财务与会计</w:t>
            </w:r>
          </w:p>
        </w:tc>
        <w:tc>
          <w:tcPr>
            <w:tcW w:w="2852" w:type="dxa"/>
          </w:tcPr>
          <w:p>
            <w:pPr>
              <w:spacing w:after="100" w:afterAutospacing="1"/>
              <w:rPr>
                <w:rFonts w:eastAsia="仿宋_GB2312"/>
                <w:bCs/>
                <w:sz w:val="28"/>
                <w:szCs w:val="28"/>
              </w:rPr>
            </w:pPr>
            <w:r>
              <w:rPr>
                <w:rFonts w:eastAsia="仿宋_GB2312"/>
                <w:bCs/>
                <w:sz w:val="28"/>
                <w:szCs w:val="28"/>
              </w:rPr>
              <w:t>科目代码：</w:t>
            </w:r>
            <w:r>
              <w:rPr>
                <w:rFonts w:hint="eastAsia" w:eastAsia="仿宋_GB2312"/>
                <w:bCs/>
                <w:sz w:val="28"/>
                <w:szCs w:val="28"/>
              </w:rPr>
              <w:t xml:space="preserve"> </w:t>
            </w:r>
          </w:p>
        </w:tc>
      </w:tr>
      <w:tr>
        <w:tblPrEx>
          <w:tblLayout w:type="fixed"/>
          <w:tblCellMar>
            <w:top w:w="0" w:type="dxa"/>
            <w:left w:w="108" w:type="dxa"/>
            <w:bottom w:w="0" w:type="dxa"/>
            <w:right w:w="108" w:type="dxa"/>
          </w:tblCellMar>
        </w:tblPrEx>
        <w:trPr>
          <w:trHeight w:val="520" w:hRule="atLeast"/>
          <w:jc w:val="center"/>
        </w:trPr>
        <w:tc>
          <w:tcPr>
            <w:tcW w:w="5670" w:type="dxa"/>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方式：</w:t>
            </w:r>
            <w:r>
              <w:rPr>
                <w:rFonts w:hint="eastAsia" w:eastAsia="仿宋_GB2312"/>
                <w:bCs/>
                <w:sz w:val="28"/>
                <w:szCs w:val="28"/>
              </w:rPr>
              <w:t>闭卷</w:t>
            </w:r>
            <w:r>
              <w:rPr>
                <w:rFonts w:eastAsia="仿宋_GB2312"/>
                <w:bCs/>
                <w:sz w:val="28"/>
                <w:szCs w:val="28"/>
              </w:rPr>
              <w:t>笔试</w:t>
            </w:r>
          </w:p>
        </w:tc>
        <w:tc>
          <w:tcPr>
            <w:tcW w:w="2852" w:type="dxa"/>
          </w:tcPr>
          <w:p>
            <w:pPr>
              <w:spacing w:after="100" w:afterAutospacing="1"/>
              <w:rPr>
                <w:rFonts w:eastAsia="仿宋_GB2312"/>
                <w:bCs/>
                <w:sz w:val="28"/>
                <w:szCs w:val="28"/>
              </w:rPr>
            </w:pPr>
            <w:r>
              <w:rPr>
                <w:rFonts w:hint="eastAsia" w:eastAsia="仿宋_GB2312"/>
                <w:bCs/>
                <w:sz w:val="28"/>
                <w:szCs w:val="28"/>
              </w:rPr>
              <w:t>考试</w:t>
            </w:r>
            <w:r>
              <w:rPr>
                <w:rFonts w:eastAsia="仿宋_GB2312"/>
                <w:bCs/>
                <w:sz w:val="28"/>
                <w:szCs w:val="28"/>
              </w:rPr>
              <w:t>时长：</w:t>
            </w:r>
            <w:r>
              <w:rPr>
                <w:rFonts w:hint="eastAsia" w:eastAsia="仿宋_GB2312"/>
                <w:bCs/>
                <w:sz w:val="28"/>
                <w:szCs w:val="28"/>
              </w:rPr>
              <w:t>180分钟</w:t>
            </w:r>
          </w:p>
        </w:tc>
      </w:tr>
    </w:tbl>
    <w:p>
      <w:pPr>
        <w:spacing w:line="360" w:lineRule="auto"/>
        <w:rPr>
          <w:rFonts w:eastAsia="黑体"/>
          <w:b/>
          <w:bCs/>
          <w:sz w:val="28"/>
          <w:szCs w:val="28"/>
        </w:rPr>
      </w:pPr>
      <w:r>
        <w:rPr>
          <w:rFonts w:eastAsia="黑体"/>
          <w:b/>
          <w:bCs/>
          <w:sz w:val="28"/>
          <w:szCs w:val="28"/>
        </w:rPr>
        <w:t>一、</w:t>
      </w:r>
      <w:r>
        <w:rPr>
          <w:rFonts w:hint="eastAsia" w:eastAsia="黑体"/>
          <w:b/>
          <w:bCs/>
          <w:sz w:val="28"/>
          <w:szCs w:val="28"/>
        </w:rPr>
        <w:t>科目</w:t>
      </w:r>
      <w:r>
        <w:rPr>
          <w:rFonts w:eastAsia="黑体"/>
          <w:b/>
          <w:bCs/>
          <w:sz w:val="28"/>
          <w:szCs w:val="28"/>
        </w:rPr>
        <w:t>的总体要求</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科目由财务会计学和财务管理学两部分组成。考试内容覆盖了财务会计学和财务管理学的主要部分。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考试目的在于测试申请攻读会计硕士学位的本科生对财务与会计的基本概念、基本原理及基本分析工具和分析方法的掌握程度，考查考生是否具备应用基本原理和方法来分析、解决各种问题的能力，是否具备进一步深造的知识储备和潜质。 </w:t>
      </w:r>
    </w:p>
    <w:p>
      <w:pPr>
        <w:spacing w:line="360" w:lineRule="auto"/>
        <w:ind w:firstLine="560" w:firstLineChars="200"/>
        <w:rPr>
          <w:rFonts w:eastAsia="仿宋_GB2312"/>
          <w:bCs/>
          <w:sz w:val="28"/>
          <w:szCs w:val="28"/>
        </w:rPr>
      </w:pPr>
      <w:r>
        <w:rPr>
          <w:rFonts w:hint="eastAsia" w:ascii="仿宋_GB2312" w:eastAsia="仿宋_GB2312"/>
          <w:sz w:val="28"/>
          <w:szCs w:val="28"/>
        </w:rPr>
        <w:t>考试要求达到高等学校优秀本科毕业生的水平，以保证被录取者具有较好的财务与会计知识基础。</w:t>
      </w:r>
    </w:p>
    <w:p>
      <w:pPr>
        <w:spacing w:line="360" w:lineRule="auto"/>
        <w:rPr>
          <w:rFonts w:eastAsia="黑体"/>
          <w:b/>
          <w:sz w:val="28"/>
          <w:szCs w:val="28"/>
        </w:rPr>
      </w:pPr>
      <w:r>
        <w:rPr>
          <w:rFonts w:eastAsia="黑体"/>
          <w:b/>
          <w:sz w:val="28"/>
          <w:szCs w:val="28"/>
        </w:rPr>
        <w:t>二、</w:t>
      </w:r>
      <w:r>
        <w:rPr>
          <w:rFonts w:hint="eastAsia" w:eastAsia="黑体"/>
          <w:b/>
          <w:sz w:val="28"/>
          <w:szCs w:val="28"/>
        </w:rPr>
        <w:t>考核内容与考核要求</w:t>
      </w:r>
    </w:p>
    <w:p>
      <w:pPr>
        <w:spacing w:line="360" w:lineRule="auto"/>
        <w:ind w:firstLine="560" w:firstLineChars="200"/>
        <w:rPr>
          <w:rFonts w:eastAsia="仿宋_GB2312"/>
          <w:sz w:val="28"/>
          <w:szCs w:val="28"/>
        </w:rPr>
      </w:pPr>
      <w:r>
        <w:rPr>
          <w:rFonts w:hint="eastAsia" w:eastAsia="仿宋_GB2312"/>
          <w:bCs/>
          <w:sz w:val="28"/>
          <w:szCs w:val="28"/>
        </w:rPr>
        <w:t>《财务与会计》</w:t>
      </w:r>
      <w:r>
        <w:rPr>
          <w:rFonts w:eastAsia="仿宋_GB2312"/>
          <w:bCs/>
          <w:sz w:val="28"/>
          <w:szCs w:val="28"/>
        </w:rPr>
        <w:t>共包含</w:t>
      </w:r>
      <w:r>
        <w:rPr>
          <w:rFonts w:hint="eastAsia" w:eastAsia="仿宋_GB2312"/>
          <w:bCs/>
          <w:sz w:val="28"/>
          <w:szCs w:val="28"/>
        </w:rPr>
        <w:t>2</w:t>
      </w:r>
      <w:r>
        <w:rPr>
          <w:rFonts w:eastAsia="仿宋_GB2312"/>
          <w:bCs/>
          <w:sz w:val="28"/>
          <w:szCs w:val="28"/>
        </w:rPr>
        <w:t>个部分的内容</w:t>
      </w:r>
      <w:r>
        <w:rPr>
          <w:rFonts w:hint="eastAsia" w:eastAsia="仿宋_GB2312"/>
          <w:bCs/>
          <w:sz w:val="28"/>
          <w:szCs w:val="28"/>
        </w:rPr>
        <w:t>：</w:t>
      </w:r>
      <w:r>
        <w:rPr>
          <w:rFonts w:eastAsia="仿宋_GB2312"/>
          <w:bCs/>
          <w:sz w:val="28"/>
          <w:szCs w:val="28"/>
        </w:rPr>
        <w:t>《</w:t>
      </w:r>
      <w:r>
        <w:rPr>
          <w:rFonts w:hint="eastAsia" w:eastAsia="仿宋_GB2312"/>
          <w:sz w:val="28"/>
          <w:szCs w:val="28"/>
        </w:rPr>
        <w:t>财务会计学</w:t>
      </w:r>
      <w:r>
        <w:rPr>
          <w:rFonts w:eastAsia="仿宋_GB2312"/>
          <w:sz w:val="28"/>
          <w:szCs w:val="28"/>
        </w:rPr>
        <w:t>》、</w:t>
      </w:r>
      <w:r>
        <w:rPr>
          <w:rFonts w:hint="eastAsia" w:eastAsia="仿宋_GB2312"/>
          <w:sz w:val="28"/>
          <w:szCs w:val="28"/>
        </w:rPr>
        <w:t>《财务管理学》,所占</w:t>
      </w:r>
      <w:r>
        <w:rPr>
          <w:rFonts w:eastAsia="仿宋_GB2312"/>
          <w:sz w:val="28"/>
          <w:szCs w:val="28"/>
        </w:rPr>
        <w:t>分值约为</w:t>
      </w:r>
      <w:r>
        <w:rPr>
          <w:rFonts w:hint="eastAsia" w:eastAsia="仿宋_GB2312"/>
          <w:sz w:val="28"/>
          <w:szCs w:val="28"/>
        </w:rPr>
        <w:t>1：1</w:t>
      </w:r>
      <w:r>
        <w:rPr>
          <w:rFonts w:eastAsia="仿宋_GB2312"/>
          <w:sz w:val="28"/>
          <w:szCs w:val="28"/>
        </w:rPr>
        <w:t>。</w:t>
      </w:r>
      <w:r>
        <w:rPr>
          <w:rFonts w:hint="eastAsia" w:eastAsia="仿宋_GB2312"/>
          <w:sz w:val="28"/>
          <w:szCs w:val="28"/>
        </w:rPr>
        <w:t xml:space="preserve">    </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（一）第一部分《财务会计学》</w:t>
      </w:r>
    </w:p>
    <w:p>
      <w:pPr>
        <w:rPr>
          <w:rFonts w:ascii="仿宋_GB2312" w:eastAsia="仿宋_GB2312"/>
          <w:sz w:val="28"/>
          <w:szCs w:val="28"/>
        </w:rPr>
      </w:pPr>
      <w:r>
        <w:rPr>
          <w:rFonts w:hint="eastAsia" w:ascii="仿宋_GB2312" w:eastAsia="仿宋_GB2312"/>
          <w:b/>
          <w:sz w:val="28"/>
          <w:szCs w:val="28"/>
        </w:rPr>
        <w:t>　　</w:t>
      </w:r>
      <w:r>
        <w:rPr>
          <w:rFonts w:hint="eastAsia" w:ascii="仿宋_GB2312" w:eastAsia="仿宋_GB2312"/>
          <w:sz w:val="28"/>
          <w:szCs w:val="28"/>
        </w:rPr>
        <w:t>1、（掌握）资产</w:t>
      </w:r>
    </w:p>
    <w:p>
      <w:pPr>
        <w:rPr>
          <w:rFonts w:ascii="仿宋_GB2312" w:eastAsia="仿宋_GB2312"/>
          <w:sz w:val="28"/>
          <w:szCs w:val="28"/>
        </w:rPr>
      </w:pPr>
      <w:r>
        <w:rPr>
          <w:rFonts w:hint="eastAsia" w:ascii="仿宋_GB2312" w:eastAsia="仿宋_GB2312"/>
          <w:sz w:val="28"/>
          <w:szCs w:val="28"/>
        </w:rPr>
        <w:t>（1）货币资金（2）应收及预付款项（3）存货</w:t>
      </w:r>
      <w:r>
        <w:rPr>
          <w:rFonts w:hint="eastAsia" w:ascii="仿宋_GB2312" w:eastAsia="仿宋_GB2312"/>
          <w:color w:val="000000" w:themeColor="text1"/>
          <w:sz w:val="28"/>
          <w:szCs w:val="28"/>
          <w14:textFill>
            <w14:solidFill>
              <w14:schemeClr w14:val="tx1"/>
            </w14:solidFill>
          </w14:textFill>
        </w:rPr>
        <w:t>（4）金融工具</w:t>
      </w:r>
      <w:r>
        <w:rPr>
          <w:rFonts w:hint="eastAsia" w:ascii="仿宋_GB2312" w:eastAsia="仿宋_GB2312"/>
          <w:sz w:val="28"/>
          <w:szCs w:val="28"/>
        </w:rPr>
        <w:t>（</w:t>
      </w:r>
      <w:r>
        <w:rPr>
          <w:rFonts w:hint="eastAsia" w:ascii="仿宋_GB2312" w:eastAsia="仿宋_GB2312"/>
          <w:sz w:val="28"/>
          <w:szCs w:val="28"/>
          <w:lang w:val="en-US" w:eastAsia="zh-CN"/>
        </w:rPr>
        <w:t>5</w:t>
      </w:r>
      <w:r>
        <w:rPr>
          <w:rFonts w:hint="eastAsia" w:ascii="仿宋_GB2312" w:eastAsia="仿宋_GB2312"/>
          <w:sz w:val="28"/>
          <w:szCs w:val="28"/>
        </w:rPr>
        <w:t>）固定资产（</w:t>
      </w:r>
      <w:r>
        <w:rPr>
          <w:rFonts w:hint="eastAsia" w:ascii="仿宋_GB2312" w:eastAsia="仿宋_GB2312"/>
          <w:sz w:val="28"/>
          <w:szCs w:val="28"/>
          <w:lang w:val="en-US" w:eastAsia="zh-CN"/>
        </w:rPr>
        <w:t>6</w:t>
      </w:r>
      <w:r>
        <w:rPr>
          <w:rFonts w:hint="eastAsia" w:ascii="仿宋_GB2312" w:eastAsia="仿宋_GB2312"/>
          <w:sz w:val="28"/>
          <w:szCs w:val="28"/>
        </w:rPr>
        <w:t>）无形资产和其他资产</w:t>
      </w:r>
    </w:p>
    <w:p>
      <w:pPr>
        <w:ind w:firstLine="560"/>
        <w:rPr>
          <w:rFonts w:ascii="仿宋_GB2312" w:eastAsia="仿宋_GB2312"/>
          <w:sz w:val="28"/>
          <w:szCs w:val="28"/>
        </w:rPr>
      </w:pPr>
      <w:r>
        <w:rPr>
          <w:rFonts w:hint="eastAsia" w:ascii="仿宋_GB2312" w:eastAsia="仿宋_GB2312"/>
          <w:sz w:val="28"/>
          <w:szCs w:val="28"/>
        </w:rPr>
        <w:t>2、（掌握）负债</w:t>
      </w:r>
    </w:p>
    <w:p>
      <w:pPr>
        <w:rPr>
          <w:rFonts w:ascii="仿宋_GB2312" w:eastAsia="仿宋_GB2312"/>
          <w:sz w:val="28"/>
          <w:szCs w:val="28"/>
        </w:rPr>
      </w:pPr>
      <w:r>
        <w:rPr>
          <w:rFonts w:hint="eastAsia" w:ascii="仿宋_GB2312" w:eastAsia="仿宋_GB2312"/>
          <w:sz w:val="28"/>
          <w:szCs w:val="28"/>
        </w:rPr>
        <w:t xml:space="preserve">　　（1）短期借款 （2）应付及预收款项 （3）应付职工薪酬（4）应交税费（5）应付股利及其他应付款（6）长期借款（7）应付债券及其他长期应付款  </w:t>
      </w:r>
    </w:p>
    <w:p>
      <w:pPr>
        <w:rPr>
          <w:rFonts w:ascii="仿宋_GB2312" w:eastAsia="仿宋_GB2312"/>
          <w:sz w:val="28"/>
          <w:szCs w:val="28"/>
        </w:rPr>
      </w:pPr>
      <w:r>
        <w:rPr>
          <w:rFonts w:hint="eastAsia" w:ascii="仿宋_GB2312" w:eastAsia="仿宋_GB2312"/>
          <w:sz w:val="28"/>
          <w:szCs w:val="28"/>
        </w:rPr>
        <w:t>　　3、（掌握）所有者权益</w:t>
      </w:r>
    </w:p>
    <w:p>
      <w:pPr>
        <w:ind w:firstLine="570"/>
        <w:rPr>
          <w:rFonts w:ascii="仿宋_GB2312" w:eastAsia="仿宋_GB2312"/>
          <w:sz w:val="28"/>
          <w:szCs w:val="28"/>
        </w:rPr>
      </w:pPr>
      <w:r>
        <w:rPr>
          <w:rFonts w:hint="eastAsia" w:ascii="仿宋_GB2312" w:eastAsia="仿宋_GB2312"/>
          <w:sz w:val="28"/>
          <w:szCs w:val="28"/>
        </w:rPr>
        <w:t xml:space="preserve">（1）实收资本 （2）资本公积（3）留存收益 </w:t>
      </w:r>
    </w:p>
    <w:p>
      <w:pPr>
        <w:ind w:firstLine="570"/>
        <w:rPr>
          <w:rFonts w:ascii="仿宋_GB2312" w:eastAsia="仿宋_GB2312"/>
          <w:sz w:val="28"/>
          <w:szCs w:val="28"/>
        </w:rPr>
      </w:pPr>
      <w:r>
        <w:rPr>
          <w:rFonts w:hint="eastAsia" w:ascii="仿宋_GB2312" w:eastAsia="仿宋_GB2312"/>
          <w:sz w:val="28"/>
          <w:szCs w:val="28"/>
        </w:rPr>
        <w:t>4、（掌握）收入</w:t>
      </w:r>
    </w:p>
    <w:p>
      <w:pPr>
        <w:rPr>
          <w:rFonts w:ascii="仿宋_GB2312" w:eastAsia="仿宋_GB2312"/>
          <w:sz w:val="28"/>
          <w:szCs w:val="28"/>
        </w:rPr>
      </w:pPr>
      <w:r>
        <w:rPr>
          <w:rFonts w:hint="eastAsia" w:ascii="仿宋_GB2312" w:eastAsia="仿宋_GB2312"/>
          <w:sz w:val="28"/>
          <w:szCs w:val="28"/>
        </w:rPr>
        <w:t xml:space="preserve">　　（1）销售商品收入（2）提供劳务收入 （3）让渡资产使用权收入  </w:t>
      </w:r>
    </w:p>
    <w:p>
      <w:pPr>
        <w:rPr>
          <w:rFonts w:ascii="仿宋_GB2312" w:eastAsia="仿宋_GB2312"/>
          <w:sz w:val="28"/>
          <w:szCs w:val="28"/>
        </w:rPr>
      </w:pPr>
      <w:r>
        <w:rPr>
          <w:rFonts w:hint="eastAsia" w:ascii="仿宋_GB2312" w:eastAsia="仿宋_GB2312"/>
          <w:sz w:val="28"/>
          <w:szCs w:val="28"/>
        </w:rPr>
        <w:t>　　5、（掌握）费用</w:t>
      </w:r>
    </w:p>
    <w:p>
      <w:pPr>
        <w:rPr>
          <w:rFonts w:ascii="仿宋_GB2312" w:eastAsia="仿宋_GB2312"/>
          <w:sz w:val="28"/>
          <w:szCs w:val="28"/>
        </w:rPr>
      </w:pPr>
      <w:r>
        <w:rPr>
          <w:rFonts w:hint="eastAsia" w:ascii="仿宋_GB2312" w:eastAsia="仿宋_GB2312"/>
          <w:sz w:val="28"/>
          <w:szCs w:val="28"/>
        </w:rPr>
        <w:t>　　（1）营业成本（2）税金及附加（3）期间费用</w:t>
      </w:r>
    </w:p>
    <w:p>
      <w:pPr>
        <w:rPr>
          <w:rFonts w:ascii="仿宋_GB2312" w:eastAsia="仿宋_GB2312"/>
          <w:sz w:val="28"/>
          <w:szCs w:val="28"/>
        </w:rPr>
      </w:pPr>
      <w:r>
        <w:rPr>
          <w:rFonts w:hint="eastAsia" w:ascii="仿宋_GB2312" w:eastAsia="仿宋_GB2312"/>
          <w:sz w:val="28"/>
          <w:szCs w:val="28"/>
        </w:rPr>
        <w:t>　　6、（掌握）利润</w:t>
      </w:r>
    </w:p>
    <w:p>
      <w:pPr>
        <w:ind w:firstLine="560"/>
        <w:rPr>
          <w:rFonts w:ascii="仿宋_GB2312" w:eastAsia="仿宋_GB2312"/>
          <w:sz w:val="28"/>
          <w:szCs w:val="28"/>
        </w:rPr>
      </w:pPr>
      <w:r>
        <w:rPr>
          <w:rFonts w:hint="eastAsia" w:ascii="仿宋_GB2312" w:eastAsia="仿宋_GB2312"/>
          <w:sz w:val="28"/>
          <w:szCs w:val="28"/>
        </w:rPr>
        <w:t>（1）营业外收支（2）所得税费用 （3）本年利润</w:t>
      </w:r>
    </w:p>
    <w:p>
      <w:pPr>
        <w:ind w:firstLine="560"/>
        <w:rPr>
          <w:rFonts w:ascii="仿宋_GB2312" w:eastAsia="仿宋_GB2312"/>
          <w:sz w:val="28"/>
          <w:szCs w:val="28"/>
        </w:rPr>
      </w:pPr>
      <w:r>
        <w:rPr>
          <w:rFonts w:hint="eastAsia" w:ascii="仿宋_GB2312" w:eastAsia="仿宋_GB2312"/>
          <w:sz w:val="28"/>
          <w:szCs w:val="28"/>
        </w:rPr>
        <w:t>7、（掌握）财务报告</w:t>
      </w:r>
    </w:p>
    <w:p>
      <w:pPr>
        <w:ind w:firstLine="560"/>
        <w:rPr>
          <w:rFonts w:ascii="仿宋_GB2312" w:eastAsia="仿宋_GB2312"/>
          <w:sz w:val="28"/>
          <w:szCs w:val="28"/>
        </w:rPr>
      </w:pPr>
      <w:r>
        <w:rPr>
          <w:rFonts w:hint="eastAsia" w:ascii="仿宋_GB2312" w:eastAsia="仿宋_GB2312"/>
          <w:sz w:val="28"/>
          <w:szCs w:val="28"/>
        </w:rPr>
        <w:t>（1）财务报告概述（2）资产负债表（3）利润表（4）现金流量表（5）所有者权益变动表（6）附注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（二）第二部分《财务管理学》</w:t>
      </w:r>
    </w:p>
    <w:p>
      <w:pPr>
        <w:ind w:firstLine="548" w:firstLineChars="196"/>
        <w:rPr>
          <w:rFonts w:ascii="仿宋_GB2312" w:eastAsia="仿宋_GB2312"/>
          <w:sz w:val="28"/>
          <w:szCs w:val="28"/>
        </w:rPr>
      </w:pPr>
      <w:r>
        <w:rPr>
          <w:rFonts w:hint="eastAsia" w:ascii="仿宋_GB2312" w:eastAsia="仿宋_GB2312"/>
          <w:sz w:val="28"/>
          <w:szCs w:val="28"/>
        </w:rPr>
        <w:t>1、（了解）导论</w:t>
      </w:r>
    </w:p>
    <w:p>
      <w:pPr>
        <w:ind w:firstLine="548" w:firstLineChars="196"/>
        <w:rPr>
          <w:rFonts w:ascii="仿宋_GB2312" w:eastAsia="仿宋_GB2312"/>
          <w:sz w:val="28"/>
          <w:szCs w:val="28"/>
        </w:rPr>
      </w:pPr>
      <w:r>
        <w:rPr>
          <w:rFonts w:hint="eastAsia" w:ascii="仿宋_GB2312" w:eastAsia="仿宋_GB2312"/>
          <w:sz w:val="28"/>
          <w:szCs w:val="28"/>
        </w:rPr>
        <w:t>（1）财务管理的含义（2）财务管理的内容 （3）财务管理目标（4）财务管理环境</w:t>
      </w:r>
    </w:p>
    <w:p>
      <w:pPr>
        <w:rPr>
          <w:rFonts w:ascii="仿宋_GB2312" w:eastAsia="仿宋_GB2312"/>
          <w:sz w:val="28"/>
          <w:szCs w:val="28"/>
        </w:rPr>
      </w:pPr>
      <w:r>
        <w:rPr>
          <w:rFonts w:hint="eastAsia" w:ascii="仿宋_GB2312" w:eastAsia="仿宋_GB2312"/>
          <w:sz w:val="28"/>
          <w:szCs w:val="28"/>
        </w:rPr>
        <w:t>　　2、（掌握）货币时间价值</w:t>
      </w:r>
    </w:p>
    <w:p>
      <w:pPr>
        <w:rPr>
          <w:rFonts w:ascii="仿宋_GB2312" w:eastAsia="仿宋_GB2312"/>
          <w:sz w:val="28"/>
          <w:szCs w:val="28"/>
        </w:rPr>
      </w:pPr>
      <w:r>
        <w:rPr>
          <w:rFonts w:hint="eastAsia" w:ascii="仿宋_GB2312" w:eastAsia="仿宋_GB2312"/>
          <w:sz w:val="28"/>
          <w:szCs w:val="28"/>
        </w:rPr>
        <w:t>　　（1）货币时间价值的基本</w:t>
      </w:r>
      <w:r>
        <w:rPr>
          <w:rFonts w:hint="eastAsia" w:ascii="仿宋_GB2312" w:eastAsia="仿宋_GB2312"/>
          <w:sz w:val="28"/>
          <w:szCs w:val="28"/>
          <w:lang w:val="en-US" w:eastAsia="zh-CN"/>
        </w:rPr>
        <w:t>计算</w:t>
      </w:r>
      <w:r>
        <w:rPr>
          <w:rFonts w:hint="eastAsia" w:ascii="仿宋_GB2312" w:eastAsia="仿宋_GB2312"/>
          <w:sz w:val="28"/>
          <w:szCs w:val="28"/>
        </w:rPr>
        <w:t>（2）货币时间价值计算中的特殊问题</w:t>
      </w:r>
    </w:p>
    <w:p>
      <w:pPr>
        <w:rPr>
          <w:rFonts w:ascii="仿宋_GB2312" w:eastAsia="仿宋_GB2312"/>
          <w:sz w:val="28"/>
          <w:szCs w:val="28"/>
        </w:rPr>
      </w:pPr>
      <w:r>
        <w:rPr>
          <w:rFonts w:hint="eastAsia" w:ascii="仿宋_GB2312" w:eastAsia="仿宋_GB2312"/>
          <w:sz w:val="28"/>
          <w:szCs w:val="28"/>
        </w:rPr>
        <w:t>　　3、（掌握）风险价值</w:t>
      </w:r>
    </w:p>
    <w:p>
      <w:pPr>
        <w:rPr>
          <w:rFonts w:ascii="仿宋_GB2312" w:eastAsia="仿宋_GB2312"/>
          <w:sz w:val="28"/>
          <w:szCs w:val="28"/>
        </w:rPr>
      </w:pPr>
      <w:r>
        <w:rPr>
          <w:rFonts w:hint="eastAsia" w:ascii="仿宋_GB2312" w:eastAsia="仿宋_GB2312"/>
          <w:sz w:val="28"/>
          <w:szCs w:val="28"/>
        </w:rPr>
        <w:t>　　（1）认识风险（2）认识收益（3）单项资产的风险与收益 （4）资产组合的风险与收益（5）资本资产定价模型</w:t>
      </w:r>
    </w:p>
    <w:p>
      <w:pPr>
        <w:rPr>
          <w:rFonts w:ascii="仿宋_GB2312" w:eastAsia="仿宋_GB2312"/>
          <w:sz w:val="28"/>
          <w:szCs w:val="28"/>
        </w:rPr>
      </w:pPr>
      <w:r>
        <w:rPr>
          <w:rFonts w:hint="eastAsia" w:ascii="仿宋_GB2312" w:eastAsia="仿宋_GB2312"/>
          <w:sz w:val="28"/>
          <w:szCs w:val="28"/>
        </w:rPr>
        <w:t>　　4、（掌握）财务估价</w:t>
      </w:r>
    </w:p>
    <w:p>
      <w:pPr>
        <w:rPr>
          <w:rFonts w:ascii="仿宋_GB2312" w:eastAsia="仿宋_GB2312"/>
          <w:sz w:val="28"/>
          <w:szCs w:val="28"/>
        </w:rPr>
      </w:pPr>
      <w:r>
        <w:rPr>
          <w:rFonts w:hint="eastAsia" w:ascii="仿宋_GB2312" w:eastAsia="仿宋_GB2312"/>
          <w:sz w:val="28"/>
          <w:szCs w:val="28"/>
        </w:rPr>
        <w:t>　　（1）财务估价原理（2）债券估价（3）股票估价（4）企业估价</w:t>
      </w:r>
    </w:p>
    <w:p>
      <w:pPr>
        <w:rPr>
          <w:rFonts w:ascii="仿宋_GB2312" w:eastAsia="仿宋_GB2312"/>
          <w:sz w:val="28"/>
          <w:szCs w:val="28"/>
        </w:rPr>
      </w:pPr>
      <w:r>
        <w:rPr>
          <w:rFonts w:hint="eastAsia" w:ascii="仿宋_GB2312" w:eastAsia="仿宋_GB2312"/>
          <w:sz w:val="28"/>
          <w:szCs w:val="28"/>
        </w:rPr>
        <w:t>　　5、（掌握）资金筹集</w:t>
      </w:r>
    </w:p>
    <w:p>
      <w:pPr>
        <w:ind w:firstLine="560"/>
        <w:rPr>
          <w:rFonts w:hint="eastAsia" w:ascii="仿宋_GB2312" w:eastAsia="仿宋_GB2312"/>
          <w:sz w:val="28"/>
          <w:szCs w:val="28"/>
        </w:rPr>
      </w:pPr>
      <w:r>
        <w:rPr>
          <w:rFonts w:hint="eastAsia" w:ascii="仿宋_GB2312" w:eastAsia="仿宋_GB2312"/>
          <w:sz w:val="28"/>
          <w:szCs w:val="28"/>
        </w:rPr>
        <w:t>（1）认识筹资（2）权益资本筹集（3）债务资本筹集　　</w:t>
      </w:r>
    </w:p>
    <w:p>
      <w:pPr>
        <w:ind w:firstLine="560"/>
        <w:rPr>
          <w:rFonts w:ascii="仿宋_GB2312" w:eastAsia="仿宋_GB2312"/>
          <w:sz w:val="28"/>
          <w:szCs w:val="28"/>
        </w:rPr>
      </w:pPr>
      <w:r>
        <w:rPr>
          <w:rFonts w:hint="eastAsia" w:ascii="仿宋_GB2312" w:eastAsia="仿宋_GB2312"/>
          <w:sz w:val="28"/>
          <w:szCs w:val="28"/>
        </w:rPr>
        <w:t>6、（掌握）筹资决策</w:t>
      </w:r>
    </w:p>
    <w:p>
      <w:pPr>
        <w:rPr>
          <w:rFonts w:ascii="仿宋_GB2312" w:eastAsia="仿宋_GB2312"/>
          <w:sz w:val="28"/>
          <w:szCs w:val="28"/>
        </w:rPr>
      </w:pPr>
      <w:r>
        <w:rPr>
          <w:rFonts w:hint="eastAsia" w:ascii="仿宋_GB2312" w:eastAsia="仿宋_GB2312"/>
          <w:sz w:val="28"/>
          <w:szCs w:val="28"/>
        </w:rPr>
        <w:t xml:space="preserve">　　（1）资本成本（2）杠杆原理（3）资本结构决策 </w:t>
      </w:r>
    </w:p>
    <w:p>
      <w:pPr>
        <w:rPr>
          <w:rFonts w:ascii="仿宋_GB2312" w:eastAsia="仿宋_GB2312"/>
          <w:sz w:val="28"/>
          <w:szCs w:val="28"/>
        </w:rPr>
      </w:pPr>
      <w:r>
        <w:rPr>
          <w:rFonts w:hint="eastAsia" w:ascii="仿宋_GB2312" w:eastAsia="仿宋_GB2312"/>
          <w:sz w:val="28"/>
          <w:szCs w:val="28"/>
        </w:rPr>
        <w:t>　　7、（掌握）项目投资管理</w:t>
      </w:r>
    </w:p>
    <w:p>
      <w:pPr>
        <w:rPr>
          <w:rFonts w:ascii="仿宋_GB2312" w:eastAsia="仿宋_GB2312"/>
          <w:sz w:val="28"/>
          <w:szCs w:val="28"/>
        </w:rPr>
      </w:pPr>
      <w:r>
        <w:rPr>
          <w:rFonts w:hint="eastAsia" w:ascii="仿宋_GB2312" w:eastAsia="仿宋_GB2312"/>
          <w:sz w:val="28"/>
          <w:szCs w:val="28"/>
        </w:rPr>
        <w:t>　　（1）认识项目投资（2）项目投资现金流量估计（3）项目投资决策的财务评价方法（4）无风险项目投资决策（5）风险项目投资决策</w:t>
      </w:r>
    </w:p>
    <w:p>
      <w:pPr>
        <w:rPr>
          <w:rFonts w:ascii="仿宋_GB2312" w:eastAsia="仿宋_GB2312"/>
          <w:sz w:val="28"/>
          <w:szCs w:val="28"/>
        </w:rPr>
      </w:pPr>
      <w:r>
        <w:rPr>
          <w:rFonts w:hint="eastAsia" w:ascii="仿宋_GB2312" w:eastAsia="仿宋_GB2312"/>
          <w:sz w:val="28"/>
          <w:szCs w:val="28"/>
        </w:rPr>
        <w:t>　　8、（掌握）营运资本管理</w:t>
      </w:r>
    </w:p>
    <w:p>
      <w:pPr>
        <w:ind w:firstLine="560"/>
        <w:rPr>
          <w:rFonts w:ascii="仿宋_GB2312" w:eastAsia="仿宋_GB2312"/>
          <w:sz w:val="28"/>
          <w:szCs w:val="28"/>
        </w:rPr>
      </w:pPr>
      <w:r>
        <w:rPr>
          <w:rFonts w:hint="eastAsia" w:ascii="仿宋_GB2312" w:eastAsia="仿宋_GB2312"/>
          <w:sz w:val="28"/>
          <w:szCs w:val="28"/>
        </w:rPr>
        <w:t>（1）营运资本管理政策 （2）现金管理（3）应收账款管理（4）存货管理</w:t>
      </w:r>
    </w:p>
    <w:p>
      <w:pPr>
        <w:ind w:firstLine="560"/>
        <w:rPr>
          <w:rFonts w:ascii="仿宋_GB2312" w:eastAsia="仿宋_GB2312"/>
          <w:sz w:val="28"/>
          <w:szCs w:val="28"/>
        </w:rPr>
      </w:pPr>
      <w:r>
        <w:rPr>
          <w:rFonts w:hint="eastAsia" w:ascii="仿宋_GB2312" w:eastAsia="仿宋_GB2312"/>
          <w:sz w:val="28"/>
          <w:szCs w:val="28"/>
        </w:rPr>
        <w:t>9、（掌握）收益分配管理</w:t>
      </w:r>
    </w:p>
    <w:p>
      <w:pPr>
        <w:ind w:firstLine="560"/>
        <w:rPr>
          <w:rFonts w:ascii="仿宋_GB2312" w:eastAsia="仿宋_GB2312"/>
          <w:sz w:val="28"/>
          <w:szCs w:val="28"/>
        </w:rPr>
      </w:pPr>
      <w:r>
        <w:rPr>
          <w:rFonts w:hint="eastAsia" w:ascii="仿宋_GB2312" w:eastAsia="仿宋_GB2312"/>
          <w:sz w:val="28"/>
          <w:szCs w:val="28"/>
        </w:rPr>
        <w:t>（1）认识股利（2）股利政策选择（3）股票股利与股票分割（4）股票回购（5）股利理论</w:t>
      </w:r>
    </w:p>
    <w:p>
      <w:pPr>
        <w:ind w:firstLine="560"/>
        <w:rPr>
          <w:rFonts w:ascii="仿宋_GB2312" w:eastAsia="仿宋_GB2312"/>
          <w:sz w:val="28"/>
          <w:szCs w:val="28"/>
        </w:rPr>
      </w:pPr>
      <w:r>
        <w:rPr>
          <w:rFonts w:hint="eastAsia" w:ascii="仿宋_GB2312" w:eastAsia="仿宋_GB2312"/>
          <w:sz w:val="28"/>
          <w:szCs w:val="28"/>
        </w:rPr>
        <w:t>10、（掌握）财务分析</w:t>
      </w:r>
    </w:p>
    <w:p>
      <w:pPr>
        <w:ind w:firstLine="560"/>
        <w:rPr>
          <w:rFonts w:ascii="仿宋_GB2312" w:eastAsia="仿宋_GB2312"/>
          <w:sz w:val="28"/>
          <w:szCs w:val="28"/>
        </w:rPr>
      </w:pPr>
      <w:r>
        <w:rPr>
          <w:rFonts w:hint="eastAsia" w:ascii="仿宋_GB2312" w:eastAsia="仿宋_GB2312"/>
          <w:sz w:val="28"/>
          <w:szCs w:val="28"/>
        </w:rPr>
        <w:t>（1）财务分析基础（2）财务分析方法（3）财务能力分析（4）财务综合分析</w:t>
      </w:r>
    </w:p>
    <w:p>
      <w:pPr>
        <w:pStyle w:val="4"/>
        <w:rPr>
          <w:rFonts w:eastAsia="黑体"/>
          <w:b/>
          <w:sz w:val="28"/>
          <w:szCs w:val="28"/>
        </w:rPr>
      </w:pPr>
      <w:r>
        <w:rPr>
          <w:rFonts w:eastAsia="黑体"/>
          <w:b/>
          <w:sz w:val="28"/>
          <w:szCs w:val="28"/>
        </w:rPr>
        <w:t>三、题型</w:t>
      </w:r>
      <w:r>
        <w:rPr>
          <w:rFonts w:hint="eastAsia" w:eastAsia="黑体"/>
          <w:b/>
          <w:sz w:val="28"/>
          <w:szCs w:val="28"/>
        </w:rPr>
        <w:t>结构</w:t>
      </w:r>
    </w:p>
    <w:p>
      <w:pPr>
        <w:spacing w:line="360" w:lineRule="auto"/>
        <w:ind w:firstLine="560" w:firstLineChars="200"/>
        <w:rPr>
          <w:rFonts w:ascii="仿宋_GB2312" w:eastAsia="仿宋_GB2312"/>
          <w:sz w:val="28"/>
          <w:szCs w:val="28"/>
        </w:rPr>
      </w:pPr>
      <w:r>
        <w:rPr>
          <w:rFonts w:hint="eastAsia" w:eastAsia="仿宋_GB2312"/>
          <w:sz w:val="28"/>
          <w:szCs w:val="28"/>
        </w:rPr>
        <w:t>考试</w:t>
      </w:r>
      <w:r>
        <w:rPr>
          <w:rFonts w:eastAsia="仿宋_GB2312"/>
          <w:sz w:val="28"/>
          <w:szCs w:val="28"/>
        </w:rPr>
        <w:t>包含多种题型</w:t>
      </w:r>
      <w:r>
        <w:rPr>
          <w:rFonts w:hint="eastAsia" w:eastAsia="仿宋_GB2312"/>
          <w:sz w:val="28"/>
          <w:szCs w:val="28"/>
        </w:rPr>
        <w:t>：</w:t>
      </w:r>
      <w:r>
        <w:rPr>
          <w:rFonts w:hint="eastAsia" w:ascii="仿宋_GB2312" w:eastAsia="仿宋_GB2312"/>
          <w:sz w:val="28"/>
          <w:szCs w:val="28"/>
        </w:rPr>
        <w:t>选</w:t>
      </w:r>
      <w:bookmarkStart w:id="0" w:name="_GoBack"/>
      <w:bookmarkEnd w:id="0"/>
      <w:r>
        <w:rPr>
          <w:rFonts w:hint="eastAsia" w:ascii="仿宋_GB2312" w:eastAsia="仿宋_GB2312"/>
          <w:sz w:val="28"/>
          <w:szCs w:val="28"/>
        </w:rPr>
        <w:t>择题、名词解释、业务题、综合题等。</w:t>
      </w:r>
    </w:p>
    <w:p>
      <w:pPr>
        <w:pStyle w:val="4"/>
        <w:rPr>
          <w:rFonts w:eastAsia="黑体"/>
          <w:b/>
          <w:sz w:val="28"/>
          <w:szCs w:val="28"/>
        </w:rPr>
      </w:pPr>
      <w:r>
        <w:rPr>
          <w:rFonts w:eastAsia="黑体"/>
          <w:b/>
          <w:sz w:val="28"/>
          <w:szCs w:val="28"/>
        </w:rPr>
        <w:t>四、</w:t>
      </w:r>
      <w:r>
        <w:rPr>
          <w:rFonts w:hint="eastAsia" w:eastAsia="黑体"/>
          <w:b/>
          <w:sz w:val="28"/>
          <w:szCs w:val="28"/>
        </w:rPr>
        <w:t>其它要求</w:t>
      </w:r>
    </w:p>
    <w:p>
      <w:pPr>
        <w:spacing w:line="360" w:lineRule="auto"/>
        <w:ind w:firstLine="560" w:firstLineChars="200"/>
        <w:rPr>
          <w:rFonts w:ascii="仿宋_GB2312" w:eastAsia="仿宋_GB2312"/>
          <w:sz w:val="28"/>
          <w:szCs w:val="28"/>
        </w:rPr>
      </w:pPr>
      <w:r>
        <w:rPr>
          <w:rFonts w:eastAsia="仿宋_GB2312"/>
          <w:sz w:val="28"/>
          <w:szCs w:val="28"/>
        </w:rPr>
        <w:t>具体考试时间以《准考证》为准。</w:t>
      </w:r>
      <w:r>
        <w:rPr>
          <w:rFonts w:hint="eastAsia" w:ascii="仿宋_GB2312" w:eastAsia="仿宋_GB2312"/>
          <w:sz w:val="28"/>
          <w:szCs w:val="28"/>
        </w:rPr>
        <w:t>考生</w:t>
      </w:r>
      <w:r>
        <w:rPr>
          <w:rFonts w:ascii="仿宋_GB2312" w:eastAsia="仿宋_GB2312"/>
          <w:sz w:val="28"/>
          <w:szCs w:val="28"/>
        </w:rPr>
        <w:t>可携带不具编程、可存储功能的普通计算器</w:t>
      </w:r>
    </w:p>
    <w:sectPr>
      <w:pgSz w:w="11906" w:h="16838"/>
      <w:pgMar w:top="1440" w:right="1644" w:bottom="156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88"/>
    <w:rsid w:val="0001695D"/>
    <w:rsid w:val="00020CAA"/>
    <w:rsid w:val="0006641D"/>
    <w:rsid w:val="00086642"/>
    <w:rsid w:val="00092222"/>
    <w:rsid w:val="000E07BE"/>
    <w:rsid w:val="000E1A28"/>
    <w:rsid w:val="00106F28"/>
    <w:rsid w:val="00153865"/>
    <w:rsid w:val="001A2831"/>
    <w:rsid w:val="001C1697"/>
    <w:rsid w:val="001C1FA0"/>
    <w:rsid w:val="001C3DD9"/>
    <w:rsid w:val="00215954"/>
    <w:rsid w:val="00285382"/>
    <w:rsid w:val="002A4B8F"/>
    <w:rsid w:val="002A5717"/>
    <w:rsid w:val="002B01BA"/>
    <w:rsid w:val="002D2C23"/>
    <w:rsid w:val="00334CE8"/>
    <w:rsid w:val="00354490"/>
    <w:rsid w:val="00371C76"/>
    <w:rsid w:val="003B26E1"/>
    <w:rsid w:val="003C6C8E"/>
    <w:rsid w:val="00412CE5"/>
    <w:rsid w:val="00441D4D"/>
    <w:rsid w:val="00453E32"/>
    <w:rsid w:val="00455326"/>
    <w:rsid w:val="00462224"/>
    <w:rsid w:val="00496B58"/>
    <w:rsid w:val="005016CC"/>
    <w:rsid w:val="00510295"/>
    <w:rsid w:val="005354F1"/>
    <w:rsid w:val="00577D14"/>
    <w:rsid w:val="00582509"/>
    <w:rsid w:val="00612CC4"/>
    <w:rsid w:val="00677EE0"/>
    <w:rsid w:val="006D21B4"/>
    <w:rsid w:val="006E1BB6"/>
    <w:rsid w:val="00792BE0"/>
    <w:rsid w:val="00845973"/>
    <w:rsid w:val="00855F9D"/>
    <w:rsid w:val="00862DEE"/>
    <w:rsid w:val="00866FF1"/>
    <w:rsid w:val="0086739F"/>
    <w:rsid w:val="008847BF"/>
    <w:rsid w:val="008A41FE"/>
    <w:rsid w:val="008F1419"/>
    <w:rsid w:val="008F2CA3"/>
    <w:rsid w:val="0092593F"/>
    <w:rsid w:val="009603FC"/>
    <w:rsid w:val="0096208D"/>
    <w:rsid w:val="0096656B"/>
    <w:rsid w:val="009D6E71"/>
    <w:rsid w:val="009F65A0"/>
    <w:rsid w:val="00A374CA"/>
    <w:rsid w:val="00A37E16"/>
    <w:rsid w:val="00A43BA2"/>
    <w:rsid w:val="00A56CD9"/>
    <w:rsid w:val="00A72834"/>
    <w:rsid w:val="00A72CF2"/>
    <w:rsid w:val="00AC4A18"/>
    <w:rsid w:val="00B31588"/>
    <w:rsid w:val="00B43D8C"/>
    <w:rsid w:val="00B7377F"/>
    <w:rsid w:val="00BA3BD6"/>
    <w:rsid w:val="00BB1262"/>
    <w:rsid w:val="00BF711E"/>
    <w:rsid w:val="00C02B99"/>
    <w:rsid w:val="00C44177"/>
    <w:rsid w:val="00C60FD0"/>
    <w:rsid w:val="00C80450"/>
    <w:rsid w:val="00CD0D1C"/>
    <w:rsid w:val="00CF2C15"/>
    <w:rsid w:val="00D02F22"/>
    <w:rsid w:val="00DD6718"/>
    <w:rsid w:val="00E013CB"/>
    <w:rsid w:val="00E0726C"/>
    <w:rsid w:val="00E10591"/>
    <w:rsid w:val="00E6069C"/>
    <w:rsid w:val="00E92649"/>
    <w:rsid w:val="00F63EAD"/>
    <w:rsid w:val="00F76A8D"/>
    <w:rsid w:val="00FB07CD"/>
    <w:rsid w:val="00FB34F8"/>
    <w:rsid w:val="00FC7DE2"/>
    <w:rsid w:val="0EF27C0D"/>
    <w:rsid w:val="11B108F4"/>
    <w:rsid w:val="333931E1"/>
    <w:rsid w:val="4F8638D1"/>
    <w:rsid w:val="52AD2B5A"/>
    <w:rsid w:val="58357719"/>
    <w:rsid w:val="5BEA5E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6"/>
    <w:semiHidden/>
    <w:unhideWhenUsed/>
    <w:uiPriority w:val="99"/>
    <w:rPr>
      <w:b/>
      <w:bCs/>
    </w:rPr>
  </w:style>
  <w:style w:type="paragraph" w:styleId="3">
    <w:name w:val="annotation text"/>
    <w:basedOn w:val="1"/>
    <w:link w:val="15"/>
    <w:semiHidden/>
    <w:unhideWhenUsed/>
    <w:uiPriority w:val="99"/>
    <w:pPr>
      <w:jc w:val="left"/>
    </w:pPr>
  </w:style>
  <w:style w:type="paragraph" w:styleId="4">
    <w:name w:val="Body Text"/>
    <w:basedOn w:val="1"/>
    <w:link w:val="13"/>
    <w:uiPriority w:val="0"/>
    <w:pPr>
      <w:spacing w:line="360" w:lineRule="auto"/>
    </w:pPr>
    <w:rPr>
      <w:sz w:val="24"/>
      <w:szCs w:val="20"/>
    </w:rPr>
  </w:style>
  <w:style w:type="paragraph" w:styleId="5">
    <w:name w:val="Balloon Text"/>
    <w:basedOn w:val="1"/>
    <w:link w:val="14"/>
    <w:semiHidden/>
    <w:unhideWhenUsed/>
    <w:uiPriority w:val="99"/>
    <w:rPr>
      <w:sz w:val="18"/>
      <w:szCs w:val="18"/>
    </w:rPr>
  </w:style>
  <w:style w:type="paragraph" w:styleId="6">
    <w:name w:val="footer"/>
    <w:basedOn w:val="1"/>
    <w:link w:val="19"/>
    <w:unhideWhenUsed/>
    <w:uiPriority w:val="99"/>
    <w:pPr>
      <w:tabs>
        <w:tab w:val="center" w:pos="4153"/>
        <w:tab w:val="right" w:pos="8306"/>
      </w:tabs>
      <w:snapToGrid w:val="0"/>
      <w:jc w:val="left"/>
    </w:pPr>
    <w:rPr>
      <w:sz w:val="18"/>
      <w:szCs w:val="18"/>
    </w:rPr>
  </w:style>
  <w:style w:type="paragraph" w:styleId="7">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styleId="10">
    <w:name w:val="annotation reference"/>
    <w:basedOn w:val="8"/>
    <w:semiHidden/>
    <w:unhideWhenUsed/>
    <w:uiPriority w:val="99"/>
    <w:rPr>
      <w:sz w:val="21"/>
      <w:szCs w:val="21"/>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 Char"/>
    <w:basedOn w:val="8"/>
    <w:link w:val="4"/>
    <w:uiPriority w:val="0"/>
    <w:rPr>
      <w:rFonts w:ascii="Times New Roman" w:hAnsi="Times New Roman" w:eastAsia="宋体" w:cs="Times New Roman"/>
      <w:sz w:val="24"/>
      <w:szCs w:val="20"/>
    </w:rPr>
  </w:style>
  <w:style w:type="character" w:customStyle="1" w:styleId="14">
    <w:name w:val="批注框文本 Char"/>
    <w:basedOn w:val="8"/>
    <w:link w:val="5"/>
    <w:semiHidden/>
    <w:uiPriority w:val="99"/>
    <w:rPr>
      <w:rFonts w:ascii="Times New Roman" w:hAnsi="Times New Roman" w:eastAsia="宋体" w:cs="Times New Roman"/>
      <w:sz w:val="18"/>
      <w:szCs w:val="18"/>
    </w:rPr>
  </w:style>
  <w:style w:type="character" w:customStyle="1" w:styleId="15">
    <w:name w:val="批注文字 Char"/>
    <w:basedOn w:val="8"/>
    <w:link w:val="3"/>
    <w:semiHidden/>
    <w:uiPriority w:val="99"/>
    <w:rPr>
      <w:rFonts w:ascii="Times New Roman" w:hAnsi="Times New Roman" w:eastAsia="宋体" w:cs="Times New Roman"/>
      <w:szCs w:val="24"/>
    </w:rPr>
  </w:style>
  <w:style w:type="character" w:customStyle="1" w:styleId="16">
    <w:name w:val="批注主题 Char"/>
    <w:basedOn w:val="15"/>
    <w:link w:val="2"/>
    <w:semiHidden/>
    <w:uiPriority w:val="99"/>
    <w:rPr>
      <w:rFonts w:ascii="Times New Roman" w:hAnsi="Times New Roman" w:eastAsia="宋体" w:cs="Times New Roman"/>
      <w:b/>
      <w:bCs/>
      <w:szCs w:val="24"/>
    </w:rPr>
  </w:style>
  <w:style w:type="character" w:customStyle="1" w:styleId="17">
    <w:name w:val="Unresolved Mention"/>
    <w:basedOn w:val="8"/>
    <w:semiHidden/>
    <w:unhideWhenUsed/>
    <w:uiPriority w:val="99"/>
    <w:rPr>
      <w:color w:val="808080"/>
      <w:shd w:val="clear" w:color="auto" w:fill="E6E6E6"/>
    </w:rPr>
  </w:style>
  <w:style w:type="character" w:customStyle="1" w:styleId="18">
    <w:name w:val="页眉 Char"/>
    <w:basedOn w:val="8"/>
    <w:link w:val="7"/>
    <w:uiPriority w:val="99"/>
    <w:rPr>
      <w:rFonts w:ascii="Times New Roman" w:hAnsi="Times New Roman" w:eastAsia="宋体" w:cs="Times New Roman"/>
      <w:sz w:val="18"/>
      <w:szCs w:val="18"/>
    </w:rPr>
  </w:style>
  <w:style w:type="character" w:customStyle="1" w:styleId="19">
    <w:name w:val="页脚 Char"/>
    <w:basedOn w:val="8"/>
    <w:link w:val="6"/>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82508B-858E-4869-8D8E-59A5C43D91AA}">
  <ds:schemaRefs/>
</ds:datastoreItem>
</file>

<file path=docProps/app.xml><?xml version="1.0" encoding="utf-8"?>
<Properties xmlns="http://schemas.openxmlformats.org/officeDocument/2006/extended-properties" xmlns:vt="http://schemas.openxmlformats.org/officeDocument/2006/docPropsVTypes">
  <Template>Normal.dotm</Template>
  <Company>workgroup</Company>
  <Pages>4</Pages>
  <Words>205</Words>
  <Characters>1169</Characters>
  <Lines>9</Lines>
  <Paragraphs>2</Paragraphs>
  <TotalTime>0</TotalTime>
  <ScaleCrop>false</ScaleCrop>
  <LinksUpToDate>false</LinksUpToDate>
  <CharactersWithSpaces>1372</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2018-10-01T06:04:00Z</dcterms:created>
  <dc:creator>Administrator</dc:creator>
  <cp:lastModifiedBy>huanhuan180</cp:lastModifiedBy>
  <cp:lastPrinted>2018-09-20T01:49:00Z</cp:lastPrinted>
  <dcterms:modified xsi:type="dcterms:W3CDTF">2020-10-24T14:36:50Z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2052-10.1.0.7224</vt:lpwstr>
  </property>
</Properties>
</file>