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0F0B">
      <w:pPr>
        <w:pStyle w:val="a5"/>
        <w:spacing w:after="240" w:afterAutospacing="0" w:line="288" w:lineRule="auto"/>
        <w:jc w:val="center"/>
      </w:pPr>
      <w:bookmarkStart w:id="0" w:name="_GoBack"/>
      <w:bookmarkEnd w:id="0"/>
      <w:r>
        <w:rPr>
          <w:rFonts w:ascii="黑体" w:eastAsia="黑体" w:hint="eastAsia"/>
          <w:sz w:val="24"/>
          <w:szCs w:val="24"/>
        </w:rPr>
        <w:t>2021</w:t>
      </w:r>
      <w:r>
        <w:rPr>
          <w:rFonts w:ascii="黑体" w:eastAsia="黑体" w:hAnsi="黑体" w:hint="eastAsia"/>
          <w:sz w:val="24"/>
          <w:szCs w:val="24"/>
        </w:rPr>
        <w:t>年</w:t>
      </w:r>
      <w:r>
        <w:rPr>
          <w:rFonts w:ascii="黑体" w:eastAsia="黑体" w:hint="eastAsia"/>
          <w:sz w:val="24"/>
          <w:szCs w:val="24"/>
        </w:rPr>
        <w:t>“法语（自命题）”（科目代码</w:t>
      </w:r>
      <w:r>
        <w:rPr>
          <w:rFonts w:ascii="黑体" w:eastAsia="黑体" w:hint="eastAsia"/>
          <w:sz w:val="24"/>
          <w:szCs w:val="24"/>
        </w:rPr>
        <w:t xml:space="preserve">243 </w:t>
      </w:r>
      <w:r>
        <w:rPr>
          <w:rFonts w:ascii="黑体" w:eastAsia="黑体" w:hAnsi="黑体" w:hint="eastAsia"/>
          <w:sz w:val="24"/>
          <w:szCs w:val="24"/>
        </w:rPr>
        <w:t>）考试大纲</w:t>
      </w:r>
    </w:p>
    <w:p w:rsidR="00000000" w:rsidRDefault="00BC0F0B">
      <w:pPr>
        <w:shd w:val="clear" w:color="auto" w:fill="FFFFFF"/>
        <w:spacing w:before="100" w:beforeAutospacing="1" w:after="90" w:line="264" w:lineRule="auto"/>
        <w:rPr>
          <w:rFonts w:ascii="Tahoma" w:hAnsi="Tahoma" w:cs="Tahoma" w:hint="eastAsia"/>
          <w:color w:val="333333"/>
          <w:sz w:val="21"/>
          <w:szCs w:val="21"/>
          <w:shd w:val="clear" w:color="auto" w:fill="FFFFFF"/>
        </w:rPr>
      </w:pPr>
      <w:r>
        <w:rPr>
          <w:rFonts w:cs="Tahoma" w:hint="eastAsia"/>
          <w:color w:val="333333"/>
          <w:sz w:val="21"/>
          <w:szCs w:val="21"/>
          <w:shd w:val="clear" w:color="auto" w:fill="FFFFFF"/>
        </w:rPr>
        <w:t>一、考试目的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旨在考察考生的法语综合运用能力，检测语言技能是否达到本科英语专业第二外语所要求的水平。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二、考试性质与范围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测试考生单项和综合语言能力尺度的参考性水平考试。考试要求考生掌握法语基础词汇及语法知识，范围限定在本科英语专业第二外语所要求达到的听、说、读、写、译基本技能内。听说在复试时测试。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三、考试形式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考试采取闭卷、笔试的形式，试题由语法、阅读理解、法译汉、汉译法和写作等五大部分组成。</w:t>
      </w:r>
    </w:p>
    <w:p w:rsidR="00000000" w:rsidRDefault="00BC0F0B">
      <w:pPr>
        <w:shd w:val="clear" w:color="auto" w:fill="FFFFFF"/>
        <w:spacing w:before="100" w:beforeAutospacing="1" w:after="90" w:line="264" w:lineRule="auto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cs="Tahoma" w:hint="eastAsia"/>
          <w:color w:val="333333"/>
          <w:sz w:val="21"/>
          <w:szCs w:val="21"/>
          <w:shd w:val="clear" w:color="auto" w:fill="FFFFFF"/>
        </w:rPr>
        <w:t>四、考试内容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>
        <w:rPr>
          <w:rFonts w:cs="Tahoma" w:hint="eastAsia"/>
          <w:color w:val="333333"/>
          <w:sz w:val="21"/>
          <w:szCs w:val="21"/>
          <w:shd w:val="clear" w:color="auto" w:fill="FFFFFF"/>
        </w:rPr>
        <w:t>语法、阅读理解、翻译、写作</w:t>
      </w:r>
    </w:p>
    <w:p w:rsidR="00BC0F0B" w:rsidRDefault="00BC0F0B">
      <w:pPr>
        <w:pStyle w:val="a5"/>
        <w:spacing w:line="266" w:lineRule="auto"/>
      </w:pPr>
      <w:r>
        <w:rPr>
          <w:rFonts w:hint="eastAsia"/>
        </w:rPr>
        <w:t xml:space="preserve"> </w:t>
      </w:r>
    </w:p>
    <w:sectPr w:rsidR="00BC0F0B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7829"/>
    <w:rsid w:val="00BC0F0B"/>
    <w:rsid w:val="00B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7B69E-0F15-4737-9BD2-4E893310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1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1" w:unhideWhenUsed="1"/>
    <w:lsdException w:name="annotation subject" w:unhideWhenUsed="1"/>
    <w:lsdException w:name="No List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uiPriority w:val="9"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uiPriority w:val="99"/>
    <w:semiHidden/>
    <w:unhideWhenUsed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Pr>
      <w:rFonts w:ascii="宋体" w:eastAsia="宋体" w:hAnsi="宋体" w:cs="宋体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18"/>
      <w:szCs w:val="18"/>
    </w:rPr>
  </w:style>
  <w:style w:type="paragraph" w:styleId="a6">
    <w:name w:val="footer"/>
    <w:basedOn w:val="a"/>
    <w:uiPriority w:val="99"/>
    <w:semiHidden/>
    <w:unhideWhenUsed/>
    <w:pPr>
      <w:snapToGrid w:val="0"/>
    </w:pPr>
    <w:rPr>
      <w:sz w:val="18"/>
      <w:szCs w:val="18"/>
    </w:rPr>
  </w:style>
  <w:style w:type="character" w:customStyle="1" w:styleId="a7">
    <w:name w:val="页脚 字符"/>
    <w:basedOn w:val="a0"/>
    <w:uiPriority w:val="99"/>
    <w:rPr>
      <w:rFonts w:ascii="宋体" w:eastAsia="宋体" w:hAnsi="宋体" w:cs="宋体"/>
      <w:sz w:val="18"/>
      <w:szCs w:val="18"/>
    </w:rPr>
  </w:style>
  <w:style w:type="paragraph" w:styleId="HTML">
    <w:name w:val="HTML Preformatted"/>
    <w:basedOn w:val="a"/>
    <w:uiPriority w:val="99"/>
    <w:semiHidden/>
    <w:unhideWhenUsed/>
  </w:style>
  <w:style w:type="character" w:customStyle="1" w:styleId="HTML0">
    <w:name w:val="HTML 预设格式 字符"/>
    <w:basedOn w:val="a0"/>
    <w:uiPriority w:val="99"/>
    <w:rPr>
      <w:rFonts w:ascii="Courier New" w:eastAsia="宋体" w:hAnsi="Courier New" w:cs="Courier New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sz w:val="18"/>
      <w:szCs w:val="18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800080"/>
      <w:sz w:val="18"/>
      <w:szCs w:val="18"/>
      <w:u w:val="single"/>
    </w:rPr>
  </w:style>
  <w:style w:type="character" w:customStyle="1" w:styleId="17">
    <w:name w:val="17"/>
    <w:basedOn w:val="a0"/>
    <w:rPr>
      <w:rFonts w:ascii="宋体" w:eastAsia="宋体" w:hAnsi="宋体" w:hint="eastAsia"/>
      <w:sz w:val="18"/>
      <w:szCs w:val="18"/>
    </w:rPr>
  </w:style>
  <w:style w:type="character" w:customStyle="1" w:styleId="18">
    <w:name w:val="18"/>
    <w:basedOn w:val="a0"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</dc:title>
  <dc:subject/>
  <dc:creator>研究生管理</dc:creator>
  <cp:keywords/>
  <dc:description/>
  <cp:lastModifiedBy>D0278</cp:lastModifiedBy>
  <cp:revision>2</cp:revision>
  <dcterms:created xsi:type="dcterms:W3CDTF">2020-09-22T01:54:00Z</dcterms:created>
  <dcterms:modified xsi:type="dcterms:W3CDTF">2020-09-22T01:54:00Z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