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color w:val="auto"/>
          <w:sz w:val="30"/>
          <w:szCs w:val="30"/>
        </w:rPr>
      </w:pPr>
      <w:r>
        <w:rPr>
          <w:rFonts w:hint="eastAsia" w:ascii="黑体" w:eastAsia="黑体"/>
          <w:color w:val="auto"/>
          <w:sz w:val="30"/>
          <w:szCs w:val="30"/>
        </w:rPr>
        <w:t>804  物理化学A考试大纲</w:t>
      </w: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宋体" w:eastAsia="黑体"/>
          <w:color w:val="auto"/>
          <w:sz w:val="24"/>
        </w:rPr>
        <w:t>一、考试性质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4"/>
        </w:rPr>
        <w:t>物理化学A</w:t>
      </w:r>
      <w:r>
        <w:rPr>
          <w:rFonts w:hint="eastAsia" w:ascii="宋体" w:hAnsi="宋体"/>
          <w:color w:val="auto"/>
          <w:sz w:val="24"/>
        </w:rPr>
        <w:t>考试</w:t>
      </w:r>
      <w:r>
        <w:rPr>
          <w:rFonts w:hint="eastAsia" w:ascii="宋体" w:hAnsi="宋体"/>
          <w:color w:val="auto"/>
          <w:sz w:val="24"/>
        </w:rPr>
        <w:t>是考生报考北京科技大学</w:t>
      </w:r>
      <w:r>
        <w:rPr>
          <w:rFonts w:hint="eastAsia" w:ascii="宋体" w:hAnsi="宋体"/>
          <w:color w:val="auto"/>
          <w:sz w:val="24"/>
        </w:rPr>
        <w:t>材料、冶金及相关</w:t>
      </w:r>
      <w:r>
        <w:rPr>
          <w:rFonts w:hint="eastAsia" w:ascii="宋体" w:hAnsi="宋体"/>
          <w:color w:val="auto"/>
          <w:sz w:val="24"/>
        </w:rPr>
        <w:t>专业的硕士研究生入学考试科目。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宋体" w:eastAsia="黑体"/>
          <w:color w:val="auto"/>
          <w:sz w:val="24"/>
        </w:rPr>
        <w:t>二、考试要求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物理化学A考试旨在考查考生对物理化学基础知识、基本理论的掌握程度，</w:t>
      </w:r>
      <w:r>
        <w:rPr>
          <w:rFonts w:hint="eastAsia" w:ascii="宋体" w:hAnsi="宋体"/>
          <w:color w:val="auto"/>
          <w:sz w:val="24"/>
        </w:rPr>
        <w:t>以及</w:t>
      </w:r>
      <w:r>
        <w:rPr>
          <w:rFonts w:hint="eastAsia" w:ascii="宋体" w:hAnsi="宋体"/>
          <w:color w:val="auto"/>
          <w:sz w:val="24"/>
        </w:rPr>
        <w:t>考查考生运用</w:t>
      </w:r>
      <w:r>
        <w:rPr>
          <w:rFonts w:hint="eastAsia" w:ascii="宋体" w:hAnsi="宋体"/>
          <w:color w:val="auto"/>
          <w:sz w:val="24"/>
        </w:rPr>
        <w:t>物理化学</w:t>
      </w:r>
      <w:r>
        <w:rPr>
          <w:rFonts w:hint="eastAsia" w:ascii="宋体" w:hAnsi="宋体"/>
          <w:color w:val="auto"/>
          <w:sz w:val="24"/>
        </w:rPr>
        <w:t>基础知识和基本理论分析问题、解决问题的能力。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宋体" w:eastAsia="黑体"/>
          <w:color w:val="auto"/>
          <w:sz w:val="24"/>
        </w:rPr>
        <w:t>三、考试形式、分值及参考书目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黑体" w:hAnsi="宋体" w:eastAsia="黑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 xml:space="preserve"> 1、考试方式：闭卷考试。本科目允许自带计算器（但不允许携带有记忆存储功能的函数计算器）。</w:t>
      </w:r>
    </w:p>
    <w:p>
      <w:pPr>
        <w:spacing w:line="360" w:lineRule="auto"/>
        <w:ind w:firstLine="480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2、题型及分值：题型一般包括选择题、填空题和计算题，试卷满分150分。</w:t>
      </w:r>
    </w:p>
    <w:p>
      <w:pPr>
        <w:spacing w:line="360" w:lineRule="auto"/>
        <w:ind w:firstLine="480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3、参考书目：《物理化学》上下册，第五版，高等教育出版社，南京大学化学化工学院 傅献彩、沈文霞、姚天扬、侯文华编</w:t>
      </w: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</w:p>
    <w:p>
      <w:pPr>
        <w:spacing w:line="360" w:lineRule="auto"/>
        <w:outlineLvl w:val="0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宋体" w:eastAsia="黑体"/>
          <w:color w:val="auto"/>
          <w:sz w:val="24"/>
        </w:rPr>
        <w:t>四、考试范围</w:t>
      </w:r>
    </w:p>
    <w:p>
      <w:p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物理化学A考试</w:t>
      </w:r>
      <w:r>
        <w:rPr>
          <w:rFonts w:hint="eastAsia" w:ascii="宋体" w:hAnsi="宋体"/>
          <w:color w:val="auto"/>
          <w:sz w:val="24"/>
        </w:rPr>
        <w:t>涵盖物理化学</w:t>
      </w:r>
      <w:r>
        <w:rPr>
          <w:rFonts w:hint="eastAsia" w:ascii="宋体" w:hAnsi="宋体"/>
          <w:color w:val="auto"/>
          <w:sz w:val="24"/>
        </w:rPr>
        <w:t>课程下列8方面的</w:t>
      </w:r>
      <w:r>
        <w:rPr>
          <w:rFonts w:hint="eastAsia" w:ascii="宋体" w:hAnsi="宋体"/>
          <w:color w:val="auto"/>
          <w:sz w:val="24"/>
        </w:rPr>
        <w:t>内容：</w:t>
      </w: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热力学第一定律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热力学的基本内容和基本概念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热力学第一定律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准静态过程与可逆过程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焓与热容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热力学第一定律对理想气体的应用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Carnot循环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热化学、Hess定律和几种热效应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反应焓变与温度的关系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绝热反应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热力学第二定律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自发变化的共同特征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热力学第二定律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Carnot定理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熵、Clausius不等式与熵增原理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热力学基本方程和热力学函数间的关系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热力学第二定律的本质、熵的统计意义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Helmholtz自由能和Gibbs自由能及计算</w:t>
      </w:r>
    </w:p>
    <w:p>
      <w:pPr>
        <w:numPr>
          <w:ilvl w:val="0"/>
          <w:numId w:val="3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热力学第三定律与规定熵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多组分系统热力学及在溶液中的应用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多组分系统的组成和偏摩尔量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化学势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气体混合物中各组分的化学势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稀溶液中的两个经验定律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理想液态混合物及其任一组分的化学势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理想稀溶液及其任一组分的化学势，稀溶液的依数性</w:t>
      </w:r>
    </w:p>
    <w:p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活度和活度因子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相平衡</w:t>
      </w:r>
    </w:p>
    <w:p>
      <w:pPr>
        <w:numPr>
          <w:ilvl w:val="0"/>
          <w:numId w:val="5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多相系统平衡的一般条件和相律</w:t>
      </w:r>
    </w:p>
    <w:p>
      <w:pPr>
        <w:numPr>
          <w:ilvl w:val="0"/>
          <w:numId w:val="5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单组分系统的相平衡</w:t>
      </w:r>
    </w:p>
    <w:p>
      <w:pPr>
        <w:numPr>
          <w:ilvl w:val="0"/>
          <w:numId w:val="5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二组分系统的相图及其应用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化学平衡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化学反应的平衡条件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化学反应的平衡常数及表达式、复相化学平衡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标准摩尔生成Gibbs自由能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化学反应的等温方程式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温度、压力及惰性气体等对化学平衡的影响</w:t>
      </w:r>
    </w:p>
    <w:p>
      <w:pPr>
        <w:numPr>
          <w:ilvl w:val="0"/>
          <w:numId w:val="6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同时化学平衡和反应的耦合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电解质溶液和</w:t>
      </w:r>
      <w:r>
        <w:rPr>
          <w:rFonts w:hint="eastAsia" w:ascii="宋体" w:hAnsi="宋体"/>
          <w:color w:val="auto"/>
          <w:sz w:val="24"/>
        </w:rPr>
        <w:t>电化学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电化学中的基本概念和电解定律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电解质溶液的电导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电解质的平均活度和平均活度因子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可逆电池和可逆电极、可逆电池的书写方式及电动势的取号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电动势产生的机理和电动势的测定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可逆电池的热力学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电极电势和电池的电动势</w:t>
      </w:r>
    </w:p>
    <w:p>
      <w:pPr>
        <w:numPr>
          <w:ilvl w:val="0"/>
          <w:numId w:val="7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电动势测定的应用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表面物理化学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表面张力及表面Gibbs自由能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弯曲表面上的附加压力和蒸气压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溶液的表面吸附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液-液界面的性质、</w:t>
      </w:r>
      <w:r>
        <w:rPr>
          <w:rFonts w:hint="eastAsia" w:ascii="宋体" w:hAnsi="宋体"/>
          <w:color w:val="auto"/>
          <w:sz w:val="24"/>
        </w:rPr>
        <w:t>单分子膜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液-固</w:t>
      </w:r>
      <w:r>
        <w:rPr>
          <w:rFonts w:hint="eastAsia" w:ascii="宋体" w:hAnsi="宋体"/>
          <w:color w:val="auto"/>
          <w:sz w:val="24"/>
        </w:rPr>
        <w:t>界面—润湿作</w:t>
      </w:r>
      <w:r>
        <w:rPr>
          <w:rFonts w:hint="eastAsia" w:ascii="宋体" w:hAnsi="宋体"/>
          <w:color w:val="auto"/>
          <w:sz w:val="24"/>
        </w:rPr>
        <w:t>用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表面活性剂及其作用</w:t>
      </w:r>
    </w:p>
    <w:p>
      <w:pPr>
        <w:numPr>
          <w:ilvl w:val="0"/>
          <w:numId w:val="8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固体表面的吸附</w:t>
      </w: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化学动力学</w:t>
      </w:r>
      <w:r>
        <w:rPr>
          <w:rFonts w:hint="eastAsia" w:ascii="宋体" w:hAnsi="宋体"/>
          <w:color w:val="auto"/>
          <w:sz w:val="24"/>
        </w:rPr>
        <w:t>基础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化学反应速率的表示法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化学反应的速率方程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具有简单级数的反应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几种典型的复杂反应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基元反应的微观可逆性原理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温度对反应速率的影响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活化能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链反应</w:t>
      </w:r>
    </w:p>
    <w:p>
      <w:pPr>
        <w:numPr>
          <w:ilvl w:val="0"/>
          <w:numId w:val="9"/>
        </w:numPr>
        <w:spacing w:line="360" w:lineRule="auto"/>
        <w:outlineLvl w:val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拟定反应历程的一般方法</w:t>
      </w:r>
      <w:bookmarkStart w:id="0" w:name="_GoBack"/>
      <w:bookmarkEnd w:id="0"/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76"/>
        <w:outlineLvl w:val="0"/>
        <w:rPr>
          <w:rFonts w:ascii="宋体" w:hAnsi="宋体"/>
          <w:color w:val="auto"/>
          <w:sz w:val="24"/>
        </w:rPr>
      </w:pPr>
    </w:p>
    <w:p>
      <w:pPr>
        <w:spacing w:line="360" w:lineRule="auto"/>
        <w:outlineLvl w:val="0"/>
        <w:rPr>
          <w:rFonts w:ascii="宋体" w:hAnsi="宋体"/>
          <w:color w:val="auto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FD3A98"/>
    <w:multiLevelType w:val="singleLevel"/>
    <w:tmpl w:val="B0FD3A9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CC9A4AC"/>
    <w:multiLevelType w:val="singleLevel"/>
    <w:tmpl w:val="DCC9A4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7FF3C1E"/>
    <w:multiLevelType w:val="singleLevel"/>
    <w:tmpl w:val="E7FF3C1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B90E52C"/>
    <w:multiLevelType w:val="singleLevel"/>
    <w:tmpl w:val="2B90E52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8EA2085"/>
    <w:multiLevelType w:val="singleLevel"/>
    <w:tmpl w:val="38EA208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C9A0785"/>
    <w:multiLevelType w:val="singleLevel"/>
    <w:tmpl w:val="3C9A078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76431CF"/>
    <w:multiLevelType w:val="singleLevel"/>
    <w:tmpl w:val="676431CF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777B997B"/>
    <w:multiLevelType w:val="singleLevel"/>
    <w:tmpl w:val="777B997B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7D1894BF"/>
    <w:multiLevelType w:val="singleLevel"/>
    <w:tmpl w:val="7D1894B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5B"/>
    <w:rsid w:val="00001458"/>
    <w:rsid w:val="00001BAC"/>
    <w:rsid w:val="00006C5C"/>
    <w:rsid w:val="0001545D"/>
    <w:rsid w:val="00023560"/>
    <w:rsid w:val="000378B9"/>
    <w:rsid w:val="000451B2"/>
    <w:rsid w:val="000518A0"/>
    <w:rsid w:val="000666A6"/>
    <w:rsid w:val="00072011"/>
    <w:rsid w:val="00072FBE"/>
    <w:rsid w:val="00073C09"/>
    <w:rsid w:val="00077E52"/>
    <w:rsid w:val="0009302D"/>
    <w:rsid w:val="00093EC1"/>
    <w:rsid w:val="00096DAA"/>
    <w:rsid w:val="000A1675"/>
    <w:rsid w:val="000A76A6"/>
    <w:rsid w:val="000B56F9"/>
    <w:rsid w:val="000C2D65"/>
    <w:rsid w:val="000C7B4C"/>
    <w:rsid w:val="000D13AF"/>
    <w:rsid w:val="000D33C8"/>
    <w:rsid w:val="000E13EA"/>
    <w:rsid w:val="000E569F"/>
    <w:rsid w:val="00100123"/>
    <w:rsid w:val="001007D4"/>
    <w:rsid w:val="00103D8D"/>
    <w:rsid w:val="00117224"/>
    <w:rsid w:val="00121217"/>
    <w:rsid w:val="00121577"/>
    <w:rsid w:val="001338DA"/>
    <w:rsid w:val="00143216"/>
    <w:rsid w:val="00145801"/>
    <w:rsid w:val="00156753"/>
    <w:rsid w:val="0016112D"/>
    <w:rsid w:val="001666AF"/>
    <w:rsid w:val="001718E0"/>
    <w:rsid w:val="00172AC6"/>
    <w:rsid w:val="00172C23"/>
    <w:rsid w:val="001829E4"/>
    <w:rsid w:val="00183554"/>
    <w:rsid w:val="001A1FA3"/>
    <w:rsid w:val="001C4EE8"/>
    <w:rsid w:val="001E3BD2"/>
    <w:rsid w:val="001E477F"/>
    <w:rsid w:val="001E74D4"/>
    <w:rsid w:val="00200040"/>
    <w:rsid w:val="00203A4E"/>
    <w:rsid w:val="00225BA5"/>
    <w:rsid w:val="002332FC"/>
    <w:rsid w:val="00241B96"/>
    <w:rsid w:val="00252019"/>
    <w:rsid w:val="00255323"/>
    <w:rsid w:val="002559F4"/>
    <w:rsid w:val="00270C41"/>
    <w:rsid w:val="00287501"/>
    <w:rsid w:val="00290C51"/>
    <w:rsid w:val="00290D7B"/>
    <w:rsid w:val="002A738A"/>
    <w:rsid w:val="002A7CDA"/>
    <w:rsid w:val="002B70FD"/>
    <w:rsid w:val="002C3293"/>
    <w:rsid w:val="002E1F25"/>
    <w:rsid w:val="002F06F2"/>
    <w:rsid w:val="002F46DA"/>
    <w:rsid w:val="002F7F83"/>
    <w:rsid w:val="00301CAE"/>
    <w:rsid w:val="0030211D"/>
    <w:rsid w:val="00303038"/>
    <w:rsid w:val="00304287"/>
    <w:rsid w:val="00305DFE"/>
    <w:rsid w:val="00306C14"/>
    <w:rsid w:val="00316567"/>
    <w:rsid w:val="00324CD9"/>
    <w:rsid w:val="00336D48"/>
    <w:rsid w:val="00342ADF"/>
    <w:rsid w:val="00346657"/>
    <w:rsid w:val="00353946"/>
    <w:rsid w:val="00366259"/>
    <w:rsid w:val="00377042"/>
    <w:rsid w:val="0038755D"/>
    <w:rsid w:val="003917B5"/>
    <w:rsid w:val="00393C75"/>
    <w:rsid w:val="003A66B7"/>
    <w:rsid w:val="003A6B00"/>
    <w:rsid w:val="003C3F63"/>
    <w:rsid w:val="003D730D"/>
    <w:rsid w:val="003E04AE"/>
    <w:rsid w:val="003E6389"/>
    <w:rsid w:val="003E6782"/>
    <w:rsid w:val="003F1460"/>
    <w:rsid w:val="00403B91"/>
    <w:rsid w:val="004045C0"/>
    <w:rsid w:val="004052C0"/>
    <w:rsid w:val="00406E8B"/>
    <w:rsid w:val="00414CAA"/>
    <w:rsid w:val="00416C5F"/>
    <w:rsid w:val="00421495"/>
    <w:rsid w:val="00423042"/>
    <w:rsid w:val="00434D21"/>
    <w:rsid w:val="0044256E"/>
    <w:rsid w:val="004833F4"/>
    <w:rsid w:val="004A1C46"/>
    <w:rsid w:val="004A387E"/>
    <w:rsid w:val="004A3EDE"/>
    <w:rsid w:val="004A6A72"/>
    <w:rsid w:val="004B4A32"/>
    <w:rsid w:val="004B5509"/>
    <w:rsid w:val="004F44F4"/>
    <w:rsid w:val="004F5883"/>
    <w:rsid w:val="00501AB5"/>
    <w:rsid w:val="00535927"/>
    <w:rsid w:val="00540ECA"/>
    <w:rsid w:val="00571004"/>
    <w:rsid w:val="00573533"/>
    <w:rsid w:val="005745DC"/>
    <w:rsid w:val="0058697E"/>
    <w:rsid w:val="0058771D"/>
    <w:rsid w:val="005A0E3F"/>
    <w:rsid w:val="005C7CCE"/>
    <w:rsid w:val="005E42A3"/>
    <w:rsid w:val="005E4A78"/>
    <w:rsid w:val="00600AC3"/>
    <w:rsid w:val="00603AAF"/>
    <w:rsid w:val="006045C9"/>
    <w:rsid w:val="006122A2"/>
    <w:rsid w:val="00626A0B"/>
    <w:rsid w:val="0063552D"/>
    <w:rsid w:val="00640E3D"/>
    <w:rsid w:val="00643CD2"/>
    <w:rsid w:val="00672AA1"/>
    <w:rsid w:val="006863B2"/>
    <w:rsid w:val="006876C3"/>
    <w:rsid w:val="00690E6E"/>
    <w:rsid w:val="006910AA"/>
    <w:rsid w:val="00697C33"/>
    <w:rsid w:val="006A635D"/>
    <w:rsid w:val="006B0D03"/>
    <w:rsid w:val="006B1DC3"/>
    <w:rsid w:val="006B6EAD"/>
    <w:rsid w:val="006D0413"/>
    <w:rsid w:val="006D466A"/>
    <w:rsid w:val="007000A3"/>
    <w:rsid w:val="007001A0"/>
    <w:rsid w:val="00702B49"/>
    <w:rsid w:val="00703D97"/>
    <w:rsid w:val="007064B6"/>
    <w:rsid w:val="00707026"/>
    <w:rsid w:val="00721C99"/>
    <w:rsid w:val="00744D25"/>
    <w:rsid w:val="00751006"/>
    <w:rsid w:val="00752AA0"/>
    <w:rsid w:val="00754B8D"/>
    <w:rsid w:val="0075620B"/>
    <w:rsid w:val="00765E9A"/>
    <w:rsid w:val="007708C4"/>
    <w:rsid w:val="007721BD"/>
    <w:rsid w:val="00776F9D"/>
    <w:rsid w:val="00777566"/>
    <w:rsid w:val="00783CA1"/>
    <w:rsid w:val="00791C90"/>
    <w:rsid w:val="00792635"/>
    <w:rsid w:val="007A253E"/>
    <w:rsid w:val="007A7439"/>
    <w:rsid w:val="007C5FC1"/>
    <w:rsid w:val="007C6DE3"/>
    <w:rsid w:val="007C7FB7"/>
    <w:rsid w:val="007D1892"/>
    <w:rsid w:val="007D3782"/>
    <w:rsid w:val="007E1E2C"/>
    <w:rsid w:val="00805F9F"/>
    <w:rsid w:val="0081029B"/>
    <w:rsid w:val="008118AC"/>
    <w:rsid w:val="008132AE"/>
    <w:rsid w:val="0081362B"/>
    <w:rsid w:val="008248C4"/>
    <w:rsid w:val="008319B9"/>
    <w:rsid w:val="00842B01"/>
    <w:rsid w:val="00842E0F"/>
    <w:rsid w:val="00855665"/>
    <w:rsid w:val="00863853"/>
    <w:rsid w:val="00863C4B"/>
    <w:rsid w:val="00866BC8"/>
    <w:rsid w:val="00872572"/>
    <w:rsid w:val="0087747F"/>
    <w:rsid w:val="0088584A"/>
    <w:rsid w:val="00886944"/>
    <w:rsid w:val="008A115B"/>
    <w:rsid w:val="008A501E"/>
    <w:rsid w:val="008B54A5"/>
    <w:rsid w:val="008B75D8"/>
    <w:rsid w:val="008D10CC"/>
    <w:rsid w:val="008D75AF"/>
    <w:rsid w:val="008F1EE2"/>
    <w:rsid w:val="008F4DEF"/>
    <w:rsid w:val="008F5463"/>
    <w:rsid w:val="0090179D"/>
    <w:rsid w:val="00923465"/>
    <w:rsid w:val="009406BA"/>
    <w:rsid w:val="0097089F"/>
    <w:rsid w:val="00982DE2"/>
    <w:rsid w:val="00983D3E"/>
    <w:rsid w:val="00995424"/>
    <w:rsid w:val="009A1081"/>
    <w:rsid w:val="009B65AC"/>
    <w:rsid w:val="009C79DB"/>
    <w:rsid w:val="009D2DEC"/>
    <w:rsid w:val="009D70C1"/>
    <w:rsid w:val="009E72CA"/>
    <w:rsid w:val="00A1521E"/>
    <w:rsid w:val="00A44286"/>
    <w:rsid w:val="00A5419B"/>
    <w:rsid w:val="00A65DB2"/>
    <w:rsid w:val="00A8182C"/>
    <w:rsid w:val="00A821F6"/>
    <w:rsid w:val="00A85CE3"/>
    <w:rsid w:val="00A864C1"/>
    <w:rsid w:val="00A947BD"/>
    <w:rsid w:val="00AA29B0"/>
    <w:rsid w:val="00AA42E5"/>
    <w:rsid w:val="00AC0C1A"/>
    <w:rsid w:val="00AF456C"/>
    <w:rsid w:val="00AF6D11"/>
    <w:rsid w:val="00AF790B"/>
    <w:rsid w:val="00B0663A"/>
    <w:rsid w:val="00B17D8F"/>
    <w:rsid w:val="00B438B2"/>
    <w:rsid w:val="00B5618D"/>
    <w:rsid w:val="00B71E20"/>
    <w:rsid w:val="00B75C63"/>
    <w:rsid w:val="00B8210A"/>
    <w:rsid w:val="00B87946"/>
    <w:rsid w:val="00BA2826"/>
    <w:rsid w:val="00BA39A6"/>
    <w:rsid w:val="00BB44B2"/>
    <w:rsid w:val="00BC6E5B"/>
    <w:rsid w:val="00BD508F"/>
    <w:rsid w:val="00BF51AB"/>
    <w:rsid w:val="00C014A0"/>
    <w:rsid w:val="00C11EA6"/>
    <w:rsid w:val="00C127FF"/>
    <w:rsid w:val="00C37EF1"/>
    <w:rsid w:val="00C60729"/>
    <w:rsid w:val="00C714F7"/>
    <w:rsid w:val="00C73BDD"/>
    <w:rsid w:val="00C76A1E"/>
    <w:rsid w:val="00C77F81"/>
    <w:rsid w:val="00C85D26"/>
    <w:rsid w:val="00C93385"/>
    <w:rsid w:val="00C9712E"/>
    <w:rsid w:val="00CA1E06"/>
    <w:rsid w:val="00CA3892"/>
    <w:rsid w:val="00CA68EC"/>
    <w:rsid w:val="00CA7A2A"/>
    <w:rsid w:val="00CD71E2"/>
    <w:rsid w:val="00CF4B42"/>
    <w:rsid w:val="00D0433C"/>
    <w:rsid w:val="00D165EC"/>
    <w:rsid w:val="00D31E7F"/>
    <w:rsid w:val="00D46D3A"/>
    <w:rsid w:val="00D5169D"/>
    <w:rsid w:val="00D6776C"/>
    <w:rsid w:val="00D70B85"/>
    <w:rsid w:val="00D81DDC"/>
    <w:rsid w:val="00D90BBD"/>
    <w:rsid w:val="00D94EED"/>
    <w:rsid w:val="00D970F6"/>
    <w:rsid w:val="00DA1732"/>
    <w:rsid w:val="00DD75B5"/>
    <w:rsid w:val="00DE2682"/>
    <w:rsid w:val="00DE74E0"/>
    <w:rsid w:val="00DF185A"/>
    <w:rsid w:val="00DF1D3A"/>
    <w:rsid w:val="00DF5427"/>
    <w:rsid w:val="00E14CA3"/>
    <w:rsid w:val="00E202E4"/>
    <w:rsid w:val="00E240BE"/>
    <w:rsid w:val="00E334D4"/>
    <w:rsid w:val="00E43FCA"/>
    <w:rsid w:val="00E44B7E"/>
    <w:rsid w:val="00E469B0"/>
    <w:rsid w:val="00E54160"/>
    <w:rsid w:val="00E60B30"/>
    <w:rsid w:val="00E741E0"/>
    <w:rsid w:val="00E74239"/>
    <w:rsid w:val="00E904DD"/>
    <w:rsid w:val="00EC201C"/>
    <w:rsid w:val="00EC4749"/>
    <w:rsid w:val="00EE1A04"/>
    <w:rsid w:val="00F03A47"/>
    <w:rsid w:val="00F05A8A"/>
    <w:rsid w:val="00F07B26"/>
    <w:rsid w:val="00F17E6F"/>
    <w:rsid w:val="00F23837"/>
    <w:rsid w:val="00F265BB"/>
    <w:rsid w:val="00F26CD8"/>
    <w:rsid w:val="00F31809"/>
    <w:rsid w:val="00F435EB"/>
    <w:rsid w:val="00F4759B"/>
    <w:rsid w:val="00F6359A"/>
    <w:rsid w:val="00F64B85"/>
    <w:rsid w:val="00F97C05"/>
    <w:rsid w:val="00FA10E3"/>
    <w:rsid w:val="00FA1AF0"/>
    <w:rsid w:val="00FB7736"/>
    <w:rsid w:val="00FC2CC2"/>
    <w:rsid w:val="00FC3257"/>
    <w:rsid w:val="00FC7502"/>
    <w:rsid w:val="00FD0256"/>
    <w:rsid w:val="00FF3A5A"/>
    <w:rsid w:val="00FF6329"/>
    <w:rsid w:val="0F4E3704"/>
    <w:rsid w:val="326B2EF2"/>
    <w:rsid w:val="3A3440F6"/>
    <w:rsid w:val="6A8B53FB"/>
    <w:rsid w:val="71D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Plain Text"/>
    <w:basedOn w:val="1"/>
    <w:link w:val="19"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link w:val="18"/>
    <w:uiPriority w:val="0"/>
    <w:pPr>
      <w:spacing w:line="480" w:lineRule="auto"/>
      <w:ind w:firstLine="509" w:firstLineChars="212"/>
    </w:pPr>
    <w:rPr>
      <w:rFonts w:ascii="宋体"/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2A5393"/>
      <w:u w:val="non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页眉 Char"/>
    <w:link w:val="9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正文文本缩进 2 Char"/>
    <w:link w:val="6"/>
    <w:uiPriority w:val="0"/>
    <w:rPr>
      <w:rFonts w:ascii="宋体" w:hAnsi="Times New Roman"/>
      <w:kern w:val="2"/>
      <w:sz w:val="24"/>
      <w:szCs w:val="24"/>
    </w:rPr>
  </w:style>
  <w:style w:type="character" w:customStyle="1" w:styleId="19">
    <w:name w:val="纯文本 Char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onerestitle"/>
    <w:basedOn w:val="13"/>
    <w:qFormat/>
    <w:uiPriority w:val="0"/>
  </w:style>
  <w:style w:type="character" w:customStyle="1" w:styleId="21">
    <w:name w:val="onerestype"/>
    <w:basedOn w:val="13"/>
    <w:qFormat/>
    <w:uiPriority w:val="0"/>
  </w:style>
  <w:style w:type="character" w:customStyle="1" w:styleId="22">
    <w:name w:val="oneresmedia"/>
    <w:basedOn w:val="13"/>
    <w:qFormat/>
    <w:uiPriority w:val="0"/>
  </w:style>
  <w:style w:type="character" w:customStyle="1" w:styleId="23">
    <w:name w:val="ygtvlabel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全国会计硕士专业学位教育指导委员会秘书处</Company>
  <Pages>4</Pages>
  <Words>168</Words>
  <Characters>958</Characters>
  <Lines>7</Lines>
  <Paragraphs>2</Paragraphs>
  <TotalTime>5</TotalTime>
  <ScaleCrop>false</ScaleCrop>
  <LinksUpToDate>false</LinksUpToDate>
  <CharactersWithSpaces>1124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2020-09-01T07:37:00Z</dcterms:created>
  <dc:creator>山东大学研究生招生办公室;孙水</dc:creator>
  <dc:description>山东大学2011年硕士研究生入学考试自命题考试大纲</dc:description>
  <cp:keywords>2011年硕士研究生入学考试考试大纲</cp:keywords>
  <cp:lastModifiedBy>wei</cp:lastModifiedBy>
  <cp:lastPrinted>2009-09-17T01:56:00Z</cp:lastPrinted>
  <dcterms:modified xsi:type="dcterms:W3CDTF">2020-09-01T07:59:26Z</dcterms:modified>
  <dc:title>全国会计硕士专业学位教育指导委员会秘书处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