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hint="eastAsia" w:eastAsia="仿宋_GB2312"/>
          <w:b/>
          <w:sz w:val="36"/>
          <w:szCs w:val="36"/>
        </w:rPr>
      </w:pPr>
      <w:bookmarkStart w:id="0" w:name="OLE_LINK1"/>
      <w:r>
        <w:rPr>
          <w:rFonts w:hint="eastAsia" w:eastAsia="仿宋_GB2312"/>
          <w:b/>
          <w:sz w:val="36"/>
          <w:szCs w:val="36"/>
        </w:rPr>
        <w:t>国际商务专业基础</w:t>
      </w:r>
      <w:bookmarkEnd w:id="0"/>
      <w:r>
        <w:rPr>
          <w:rFonts w:hint="eastAsia" w:eastAsia="仿宋_GB2312"/>
          <w:b/>
          <w:sz w:val="36"/>
          <w:szCs w:val="36"/>
        </w:rPr>
        <w:t>（代码434专业学位）研究生入学统一考试大纲</w:t>
      </w:r>
    </w:p>
    <w:p>
      <w:pPr>
        <w:snapToGrid w:val="0"/>
        <w:spacing w:before="156" w:beforeLines="50" w:after="156" w:afterLines="50" w:line="360" w:lineRule="auto"/>
        <w:ind w:firstLine="480" w:firstLineChars="200"/>
        <w:rPr>
          <w:rFonts w:eastAsia="黑体"/>
          <w:sz w:val="24"/>
        </w:rPr>
      </w:pPr>
      <w:r>
        <w:rPr>
          <w:rFonts w:eastAsia="黑体"/>
          <w:sz w:val="24"/>
        </w:rPr>
        <w:t>一、考试性质</w:t>
      </w:r>
    </w:p>
    <w:p>
      <w:pPr>
        <w:snapToGrid w:val="0"/>
        <w:spacing w:line="360" w:lineRule="auto"/>
        <w:ind w:firstLine="420"/>
        <w:rPr>
          <w:rFonts w:eastAsia="仿宋_GB2312"/>
          <w:sz w:val="24"/>
        </w:rPr>
      </w:pPr>
      <w:r>
        <w:rPr>
          <w:rFonts w:eastAsia="仿宋_GB2312"/>
          <w:sz w:val="24"/>
        </w:rPr>
        <w:t>《</w:t>
      </w:r>
      <w:r>
        <w:rPr>
          <w:rFonts w:hint="eastAsia" w:eastAsia="仿宋_GB2312"/>
          <w:sz w:val="24"/>
        </w:rPr>
        <w:t>国际商务专业基础</w:t>
      </w:r>
      <w:r>
        <w:rPr>
          <w:rFonts w:eastAsia="仿宋_GB2312"/>
          <w:sz w:val="24"/>
        </w:rPr>
        <w:t>》是</w:t>
      </w:r>
      <w:r>
        <w:rPr>
          <w:rFonts w:hint="eastAsia" w:eastAsia="仿宋_GB2312"/>
          <w:sz w:val="24"/>
        </w:rPr>
        <w:t>2011年国际商务硕士</w:t>
      </w:r>
      <w:r>
        <w:rPr>
          <w:rFonts w:eastAsia="仿宋_GB2312"/>
          <w:sz w:val="24"/>
        </w:rPr>
        <w:t>（M</w:t>
      </w:r>
      <w:r>
        <w:rPr>
          <w:rFonts w:hint="eastAsia" w:eastAsia="仿宋_GB2312"/>
          <w:sz w:val="24"/>
        </w:rPr>
        <w:t>IB</w:t>
      </w:r>
      <w:r>
        <w:rPr>
          <w:rFonts w:eastAsia="仿宋_GB2312"/>
          <w:sz w:val="24"/>
        </w:rPr>
        <w:t>）专业学位研究生入学</w:t>
      </w:r>
      <w:r>
        <w:rPr>
          <w:rFonts w:hint="eastAsia" w:eastAsia="仿宋_GB2312"/>
          <w:sz w:val="24"/>
        </w:rPr>
        <w:t>统一</w:t>
      </w:r>
      <w:r>
        <w:rPr>
          <w:rFonts w:eastAsia="仿宋_GB2312"/>
          <w:sz w:val="24"/>
        </w:rPr>
        <w:t>考试的科目之一。《</w:t>
      </w:r>
      <w:r>
        <w:rPr>
          <w:rFonts w:hint="eastAsia" w:eastAsia="仿宋_GB2312"/>
          <w:sz w:val="24"/>
        </w:rPr>
        <w:t>国际商务专业基础</w:t>
      </w:r>
      <w:r>
        <w:rPr>
          <w:rFonts w:eastAsia="仿宋_GB2312"/>
          <w:sz w:val="24"/>
        </w:rPr>
        <w:t>》考试</w:t>
      </w:r>
      <w:r>
        <w:rPr>
          <w:rFonts w:hint="eastAsia" w:eastAsia="仿宋_GB2312"/>
          <w:sz w:val="24"/>
        </w:rPr>
        <w:t>要</w:t>
      </w:r>
      <w:r>
        <w:rPr>
          <w:rFonts w:eastAsia="仿宋_GB2312"/>
          <w:sz w:val="24"/>
        </w:rPr>
        <w:t>力求反映</w:t>
      </w:r>
      <w:r>
        <w:rPr>
          <w:rFonts w:hint="eastAsia" w:eastAsia="仿宋_GB2312"/>
          <w:sz w:val="24"/>
        </w:rPr>
        <w:t>国际商务</w:t>
      </w:r>
      <w:r>
        <w:rPr>
          <w:rFonts w:eastAsia="仿宋_GB2312"/>
          <w:sz w:val="24"/>
        </w:rPr>
        <w:t>硕士专业学位的特点，科学、公平、准确、规范地测评考生的</w:t>
      </w:r>
      <w:r>
        <w:rPr>
          <w:rFonts w:hint="eastAsia" w:eastAsia="仿宋_GB2312"/>
          <w:sz w:val="24"/>
        </w:rPr>
        <w:t>专业基础</w:t>
      </w:r>
      <w:r>
        <w:rPr>
          <w:rFonts w:eastAsia="仿宋_GB2312"/>
          <w:sz w:val="24"/>
        </w:rPr>
        <w:t>素质和综合能力，以利</w:t>
      </w:r>
      <w:r>
        <w:rPr>
          <w:rFonts w:hint="eastAsia" w:eastAsia="仿宋_GB2312"/>
          <w:sz w:val="24"/>
        </w:rPr>
        <w:t>于</w:t>
      </w:r>
      <w:r>
        <w:rPr>
          <w:rFonts w:eastAsia="仿宋_GB2312"/>
          <w:sz w:val="24"/>
        </w:rPr>
        <w:t>选拔具有发展潜力的优秀人才入学，为国家</w:t>
      </w:r>
      <w:r>
        <w:rPr>
          <w:rFonts w:hint="eastAsia" w:eastAsia="仿宋_GB2312"/>
          <w:sz w:val="24"/>
        </w:rPr>
        <w:t>开放型经济体系</w:t>
      </w:r>
      <w:r>
        <w:rPr>
          <w:rFonts w:eastAsia="仿宋_GB2312"/>
          <w:sz w:val="24"/>
        </w:rPr>
        <w:t>建设培养具有良好职业</w:t>
      </w:r>
      <w:r>
        <w:rPr>
          <w:rFonts w:hint="eastAsia" w:eastAsia="仿宋_GB2312"/>
          <w:sz w:val="24"/>
        </w:rPr>
        <w:t>操守</w:t>
      </w:r>
      <w:r>
        <w:rPr>
          <w:rFonts w:eastAsia="仿宋_GB2312"/>
          <w:sz w:val="24"/>
        </w:rPr>
        <w:t>和国际视野、具有较强</w:t>
      </w:r>
      <w:r>
        <w:rPr>
          <w:rFonts w:hint="eastAsia" w:eastAsia="仿宋_GB2312"/>
          <w:sz w:val="24"/>
        </w:rPr>
        <w:t>跨文化沟通以及</w:t>
      </w:r>
      <w:r>
        <w:rPr>
          <w:rFonts w:eastAsia="仿宋_GB2312"/>
          <w:sz w:val="24"/>
        </w:rPr>
        <w:t>分析与解决实际问题能力的高层次、应用型、复合型</w:t>
      </w:r>
      <w:r>
        <w:rPr>
          <w:rFonts w:hint="eastAsia" w:eastAsia="仿宋_GB2312"/>
          <w:sz w:val="24"/>
        </w:rPr>
        <w:t>国际商务</w:t>
      </w:r>
      <w:r>
        <w:rPr>
          <w:rFonts w:eastAsia="仿宋_GB2312"/>
          <w:sz w:val="24"/>
        </w:rPr>
        <w:t>专业人才。</w:t>
      </w:r>
    </w:p>
    <w:p>
      <w:pPr>
        <w:snapToGrid w:val="0"/>
        <w:spacing w:before="156" w:beforeLines="50" w:after="156" w:afterLines="50" w:line="360" w:lineRule="auto"/>
        <w:ind w:firstLine="480" w:firstLineChars="200"/>
        <w:rPr>
          <w:rFonts w:eastAsia="黑体"/>
          <w:sz w:val="24"/>
        </w:rPr>
      </w:pPr>
      <w:r>
        <w:rPr>
          <w:rFonts w:eastAsia="黑体"/>
          <w:sz w:val="24"/>
        </w:rPr>
        <w:t>二、考试要求</w:t>
      </w:r>
    </w:p>
    <w:p>
      <w:pPr>
        <w:spacing w:line="360" w:lineRule="exact"/>
        <w:ind w:firstLine="480" w:firstLineChars="200"/>
        <w:rPr>
          <w:rFonts w:hint="eastAsia" w:eastAsia="仿宋_GB2312"/>
          <w:sz w:val="24"/>
        </w:rPr>
      </w:pPr>
      <w:r>
        <w:rPr>
          <w:rFonts w:eastAsia="仿宋_GB2312"/>
          <w:sz w:val="24"/>
        </w:rPr>
        <w:t>测试考生对</w:t>
      </w:r>
      <w:r>
        <w:rPr>
          <w:rFonts w:hint="eastAsia" w:eastAsia="仿宋_GB2312"/>
          <w:sz w:val="24"/>
        </w:rPr>
        <w:t>于国际商务相关</w:t>
      </w:r>
      <w:r>
        <w:rPr>
          <w:rFonts w:eastAsia="仿宋_GB2312"/>
          <w:sz w:val="24"/>
        </w:rPr>
        <w:t>的</w:t>
      </w:r>
      <w:r>
        <w:rPr>
          <w:rFonts w:hint="eastAsia" w:eastAsia="仿宋_GB2312"/>
          <w:sz w:val="24"/>
        </w:rPr>
        <w:t>基本概念、</w:t>
      </w:r>
      <w:r>
        <w:rPr>
          <w:rFonts w:eastAsia="仿宋_GB2312"/>
          <w:sz w:val="24"/>
        </w:rPr>
        <w:t>基本</w:t>
      </w:r>
      <w:r>
        <w:rPr>
          <w:rFonts w:hint="eastAsia" w:eastAsia="仿宋_GB2312"/>
          <w:sz w:val="24"/>
        </w:rPr>
        <w:t>理论、基础知识</w:t>
      </w:r>
      <w:r>
        <w:rPr>
          <w:rFonts w:eastAsia="仿宋_GB2312"/>
          <w:sz w:val="24"/>
        </w:rPr>
        <w:t>的</w:t>
      </w:r>
      <w:r>
        <w:rPr>
          <w:rFonts w:hint="eastAsia" w:eastAsia="仿宋_GB2312"/>
          <w:sz w:val="24"/>
        </w:rPr>
        <w:t>掌握情况以及综合运用分析和解决国际商务现实问题的能力</w:t>
      </w:r>
      <w:r>
        <w:rPr>
          <w:rFonts w:eastAsia="仿宋_GB2312"/>
          <w:sz w:val="24"/>
        </w:rPr>
        <w:t>。</w:t>
      </w:r>
    </w:p>
    <w:p>
      <w:pPr>
        <w:spacing w:line="360" w:lineRule="exact"/>
        <w:ind w:firstLine="480" w:firstLineChars="200"/>
        <w:rPr>
          <w:rFonts w:hint="eastAsia" w:eastAsia="仿宋_GB2312"/>
          <w:sz w:val="24"/>
        </w:rPr>
      </w:pPr>
    </w:p>
    <w:p>
      <w:pPr>
        <w:snapToGrid w:val="0"/>
        <w:spacing w:before="156" w:beforeLines="50" w:after="156" w:afterLines="50" w:line="360" w:lineRule="auto"/>
        <w:ind w:firstLine="480" w:firstLineChars="200"/>
        <w:rPr>
          <w:rFonts w:eastAsia="黑体"/>
          <w:sz w:val="24"/>
        </w:rPr>
      </w:pPr>
      <w:r>
        <w:rPr>
          <w:rFonts w:hint="eastAsia" w:eastAsia="黑体"/>
          <w:sz w:val="24"/>
        </w:rPr>
        <w:t>三</w:t>
      </w:r>
      <w:r>
        <w:rPr>
          <w:rFonts w:eastAsia="黑体"/>
          <w:sz w:val="24"/>
        </w:rPr>
        <w:t>、考试方式与分值</w:t>
      </w:r>
    </w:p>
    <w:p>
      <w:pPr>
        <w:snapToGrid w:val="0"/>
        <w:spacing w:line="360" w:lineRule="auto"/>
        <w:ind w:firstLine="480" w:firstLineChars="200"/>
        <w:rPr>
          <w:rFonts w:hint="eastAsia" w:eastAsia="仿宋_GB2312"/>
          <w:sz w:val="24"/>
        </w:rPr>
      </w:pPr>
      <w:r>
        <w:rPr>
          <w:rFonts w:eastAsia="仿宋_GB2312"/>
          <w:sz w:val="24"/>
        </w:rPr>
        <w:t>本科目满分</w:t>
      </w:r>
      <w:r>
        <w:rPr>
          <w:rFonts w:eastAsia="仿宋_GB2312"/>
          <w:b/>
          <w:sz w:val="24"/>
        </w:rPr>
        <w:t>1</w:t>
      </w:r>
      <w:r>
        <w:rPr>
          <w:rFonts w:hint="eastAsia" w:eastAsia="仿宋_GB2312"/>
          <w:b/>
          <w:sz w:val="24"/>
        </w:rPr>
        <w:t>5</w:t>
      </w:r>
      <w:r>
        <w:rPr>
          <w:rFonts w:eastAsia="仿宋_GB2312"/>
          <w:b/>
          <w:sz w:val="24"/>
        </w:rPr>
        <w:t>0分</w:t>
      </w:r>
      <w:r>
        <w:rPr>
          <w:rFonts w:eastAsia="仿宋_GB2312"/>
          <w:sz w:val="24"/>
        </w:rPr>
        <w:t>，由各培养单位自行命题，全国统一考试。</w:t>
      </w:r>
      <w:r>
        <w:rPr>
          <w:rFonts w:hint="eastAsia" w:eastAsia="仿宋_GB2312"/>
          <w:sz w:val="24"/>
        </w:rPr>
        <w:t>答题方式为闭卷、笔试。考试时间180分钟。</w:t>
      </w:r>
    </w:p>
    <w:p>
      <w:pPr>
        <w:spacing w:line="360" w:lineRule="exact"/>
        <w:ind w:firstLine="480" w:firstLineChars="200"/>
        <w:rPr>
          <w:rFonts w:hint="eastAsia" w:eastAsia="仿宋_GB2312"/>
          <w:sz w:val="24"/>
        </w:rPr>
      </w:pPr>
    </w:p>
    <w:p>
      <w:pPr>
        <w:snapToGrid w:val="0"/>
        <w:spacing w:before="156" w:beforeLines="50" w:after="156" w:afterLines="50" w:line="360" w:lineRule="auto"/>
        <w:ind w:firstLine="480" w:firstLineChars="200"/>
        <w:rPr>
          <w:rFonts w:eastAsia="黑体"/>
          <w:sz w:val="24"/>
        </w:rPr>
      </w:pPr>
      <w:r>
        <w:rPr>
          <w:rFonts w:hint="eastAsia" w:eastAsia="黑体"/>
          <w:sz w:val="24"/>
        </w:rPr>
        <w:t>四</w:t>
      </w:r>
      <w:r>
        <w:rPr>
          <w:rFonts w:eastAsia="黑体"/>
          <w:sz w:val="24"/>
        </w:rPr>
        <w:t>、考试内容</w:t>
      </w:r>
    </w:p>
    <w:p>
      <w:pPr>
        <w:spacing w:line="360" w:lineRule="atLeast"/>
        <w:rPr>
          <w:rFonts w:hint="eastAsia" w:eastAsia="仿宋_GB2312"/>
          <w:b/>
          <w:sz w:val="24"/>
        </w:rPr>
      </w:pPr>
      <w:r>
        <w:rPr>
          <w:rFonts w:hint="eastAsia" w:eastAsia="仿宋_GB2312"/>
          <w:b/>
          <w:sz w:val="24"/>
        </w:rPr>
        <w:t>第一部分 国际贸易理论与政策</w:t>
      </w:r>
    </w:p>
    <w:p>
      <w:pPr>
        <w:numPr>
          <w:ilvl w:val="0"/>
          <w:numId w:val="1"/>
        </w:numPr>
        <w:spacing w:line="360" w:lineRule="atLeas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国际贸易理论</w:t>
      </w:r>
    </w:p>
    <w:p>
      <w:pPr>
        <w:spacing w:line="360" w:lineRule="atLeast"/>
        <w:ind w:left="420"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第一节 绝对优势与比较优势论</w:t>
      </w:r>
    </w:p>
    <w:p>
      <w:pPr>
        <w:spacing w:line="360" w:lineRule="atLeast"/>
        <w:ind w:left="420"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第二节 要素禀赋论</w:t>
      </w:r>
    </w:p>
    <w:p>
      <w:pPr>
        <w:spacing w:line="360" w:lineRule="atLeast"/>
        <w:ind w:left="420"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第三节 贸易保护理论</w:t>
      </w:r>
    </w:p>
    <w:p>
      <w:pPr>
        <w:spacing w:line="360" w:lineRule="atLeast"/>
        <w:ind w:left="420"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第四节 国际贸易新理论</w:t>
      </w:r>
    </w:p>
    <w:p>
      <w:pPr>
        <w:numPr>
          <w:ilvl w:val="0"/>
          <w:numId w:val="1"/>
        </w:numPr>
        <w:spacing w:line="360" w:lineRule="atLeas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国际贸易政策与壁垒</w:t>
      </w:r>
    </w:p>
    <w:p>
      <w:pPr>
        <w:numPr>
          <w:ilvl w:val="0"/>
          <w:numId w:val="2"/>
        </w:numPr>
        <w:spacing w:line="360" w:lineRule="atLeas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关税措施</w:t>
      </w:r>
    </w:p>
    <w:p>
      <w:pPr>
        <w:numPr>
          <w:ilvl w:val="0"/>
          <w:numId w:val="2"/>
        </w:numPr>
        <w:spacing w:line="360" w:lineRule="atLeas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非关税措施</w:t>
      </w:r>
    </w:p>
    <w:p>
      <w:pPr>
        <w:numPr>
          <w:ilvl w:val="0"/>
          <w:numId w:val="2"/>
        </w:numPr>
        <w:spacing w:line="360" w:lineRule="atLeas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国际贸易摩擦</w:t>
      </w:r>
    </w:p>
    <w:p>
      <w:pPr>
        <w:numPr>
          <w:ilvl w:val="0"/>
          <w:numId w:val="2"/>
        </w:numPr>
        <w:spacing w:line="360" w:lineRule="atLeas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国际贸易中的知识产权保护与环境保护政策</w:t>
      </w:r>
    </w:p>
    <w:p>
      <w:pPr>
        <w:numPr>
          <w:ilvl w:val="0"/>
          <w:numId w:val="1"/>
        </w:numPr>
        <w:spacing w:line="360" w:lineRule="atLeas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货物贸易与服务贸易</w:t>
      </w:r>
    </w:p>
    <w:p>
      <w:pPr>
        <w:numPr>
          <w:ilvl w:val="1"/>
          <w:numId w:val="1"/>
        </w:numPr>
        <w:spacing w:line="360" w:lineRule="atLeas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 xml:space="preserve">  货物贸易及其类型</w:t>
      </w:r>
    </w:p>
    <w:p>
      <w:pPr>
        <w:numPr>
          <w:ilvl w:val="1"/>
          <w:numId w:val="1"/>
        </w:numPr>
        <w:spacing w:line="360" w:lineRule="atLeas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 xml:space="preserve">  服务贸易与服务外包</w:t>
      </w:r>
    </w:p>
    <w:p>
      <w:pPr>
        <w:numPr>
          <w:ilvl w:val="1"/>
          <w:numId w:val="1"/>
        </w:numPr>
        <w:spacing w:line="360" w:lineRule="atLeas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 xml:space="preserve">  技术贸易与国际劳务合作</w:t>
      </w:r>
    </w:p>
    <w:p>
      <w:pPr>
        <w:numPr>
          <w:ilvl w:val="1"/>
          <w:numId w:val="1"/>
        </w:numPr>
        <w:spacing w:line="360" w:lineRule="atLeas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 xml:space="preserve">  国际贸易的创新方式</w:t>
      </w:r>
    </w:p>
    <w:p>
      <w:pPr>
        <w:numPr>
          <w:ilvl w:val="0"/>
          <w:numId w:val="1"/>
        </w:numPr>
        <w:spacing w:line="360" w:lineRule="atLeas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区域经济一体化与多边贸易体制</w:t>
      </w:r>
    </w:p>
    <w:p>
      <w:pPr>
        <w:numPr>
          <w:ilvl w:val="0"/>
          <w:numId w:val="3"/>
        </w:numPr>
        <w:spacing w:line="360" w:lineRule="atLeas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经济全球化与世界贸易组织</w:t>
      </w:r>
    </w:p>
    <w:p>
      <w:pPr>
        <w:numPr>
          <w:ilvl w:val="0"/>
          <w:numId w:val="3"/>
        </w:numPr>
        <w:spacing w:line="360" w:lineRule="atLeas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欧洲一体化实践</w:t>
      </w:r>
    </w:p>
    <w:p>
      <w:pPr>
        <w:numPr>
          <w:ilvl w:val="0"/>
          <w:numId w:val="3"/>
        </w:numPr>
        <w:spacing w:line="360" w:lineRule="atLeas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其他区域自由贸易安排</w:t>
      </w:r>
    </w:p>
    <w:p>
      <w:pPr>
        <w:numPr>
          <w:ilvl w:val="0"/>
          <w:numId w:val="3"/>
        </w:numPr>
        <w:spacing w:line="360" w:lineRule="atLeas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中国的区域经济合作实践</w:t>
      </w:r>
    </w:p>
    <w:p>
      <w:pPr>
        <w:spacing w:line="360" w:lineRule="atLeast"/>
        <w:ind w:left="840"/>
        <w:rPr>
          <w:rFonts w:hint="eastAsia" w:eastAsia="仿宋_GB2312"/>
          <w:sz w:val="24"/>
        </w:rPr>
      </w:pPr>
    </w:p>
    <w:p>
      <w:pPr>
        <w:spacing w:line="360" w:lineRule="atLeast"/>
        <w:rPr>
          <w:rFonts w:hint="eastAsia" w:eastAsia="仿宋_GB2312"/>
          <w:b/>
          <w:sz w:val="24"/>
        </w:rPr>
      </w:pPr>
      <w:r>
        <w:rPr>
          <w:rFonts w:hint="eastAsia" w:eastAsia="仿宋_GB2312"/>
          <w:b/>
          <w:sz w:val="24"/>
        </w:rPr>
        <w:t>第二部分  国际直接投资与跨国公司</w:t>
      </w:r>
    </w:p>
    <w:p>
      <w:pPr>
        <w:numPr>
          <w:ilvl w:val="0"/>
          <w:numId w:val="4"/>
        </w:numPr>
        <w:spacing w:line="360" w:lineRule="atLeas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国际直接投资与跨国公司</w:t>
      </w:r>
    </w:p>
    <w:p>
      <w:pPr>
        <w:numPr>
          <w:ilvl w:val="0"/>
          <w:numId w:val="5"/>
        </w:numPr>
        <w:spacing w:line="360" w:lineRule="atLeas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国际直接投资与跨国公司理论</w:t>
      </w:r>
    </w:p>
    <w:p>
      <w:pPr>
        <w:numPr>
          <w:ilvl w:val="0"/>
          <w:numId w:val="5"/>
        </w:numPr>
        <w:spacing w:line="360" w:lineRule="atLeas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水平与垂直型对外直接投资</w:t>
      </w:r>
    </w:p>
    <w:p>
      <w:pPr>
        <w:numPr>
          <w:ilvl w:val="0"/>
          <w:numId w:val="5"/>
        </w:numPr>
        <w:spacing w:line="360" w:lineRule="atLeas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跨国公司发展及其主要类型</w:t>
      </w:r>
    </w:p>
    <w:p>
      <w:pPr>
        <w:numPr>
          <w:ilvl w:val="0"/>
          <w:numId w:val="5"/>
        </w:numPr>
        <w:spacing w:line="360" w:lineRule="atLeas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中国式跨国公司的理论与实践</w:t>
      </w:r>
    </w:p>
    <w:p>
      <w:pPr>
        <w:numPr>
          <w:ilvl w:val="0"/>
          <w:numId w:val="4"/>
        </w:numPr>
        <w:spacing w:line="360" w:lineRule="atLeas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企业对外直接投资的战略决策</w:t>
      </w:r>
    </w:p>
    <w:p>
      <w:pPr>
        <w:numPr>
          <w:ilvl w:val="0"/>
          <w:numId w:val="6"/>
        </w:numPr>
        <w:spacing w:line="360" w:lineRule="atLeas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对外直接投资的选址决策</w:t>
      </w:r>
    </w:p>
    <w:p>
      <w:pPr>
        <w:numPr>
          <w:ilvl w:val="0"/>
          <w:numId w:val="6"/>
        </w:numPr>
        <w:spacing w:line="360" w:lineRule="atLeas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对外直接投资的时机决策</w:t>
      </w:r>
    </w:p>
    <w:p>
      <w:pPr>
        <w:numPr>
          <w:ilvl w:val="0"/>
          <w:numId w:val="6"/>
        </w:numPr>
        <w:spacing w:line="360" w:lineRule="atLeas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对外直接投资进入模式决策</w:t>
      </w:r>
    </w:p>
    <w:p>
      <w:pPr>
        <w:numPr>
          <w:ilvl w:val="0"/>
          <w:numId w:val="4"/>
        </w:numPr>
        <w:spacing w:line="360" w:lineRule="atLeas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对外直接投资的母国与东道国效应</w:t>
      </w:r>
    </w:p>
    <w:p>
      <w:pPr>
        <w:numPr>
          <w:ilvl w:val="0"/>
          <w:numId w:val="7"/>
        </w:numPr>
        <w:spacing w:line="360" w:lineRule="atLeas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对外直接投资与母国利益和代价</w:t>
      </w:r>
    </w:p>
    <w:p>
      <w:pPr>
        <w:numPr>
          <w:ilvl w:val="0"/>
          <w:numId w:val="7"/>
        </w:numPr>
        <w:spacing w:line="360" w:lineRule="atLeas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对外直接投资与东道国效应</w:t>
      </w:r>
    </w:p>
    <w:p>
      <w:pPr>
        <w:numPr>
          <w:ilvl w:val="0"/>
          <w:numId w:val="7"/>
        </w:numPr>
        <w:spacing w:line="360" w:lineRule="atLeas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对外直接投资中的政府行为</w:t>
      </w:r>
    </w:p>
    <w:p>
      <w:pPr>
        <w:numPr>
          <w:ilvl w:val="0"/>
          <w:numId w:val="7"/>
        </w:numPr>
        <w:spacing w:line="360" w:lineRule="atLeas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国际企业与政府的议价能力</w:t>
      </w:r>
    </w:p>
    <w:p>
      <w:pPr>
        <w:spacing w:line="360" w:lineRule="atLeast"/>
        <w:ind w:left="840"/>
        <w:rPr>
          <w:rFonts w:hint="eastAsia" w:eastAsia="仿宋_GB2312"/>
          <w:sz w:val="24"/>
        </w:rPr>
      </w:pPr>
    </w:p>
    <w:p>
      <w:pPr>
        <w:spacing w:line="360" w:lineRule="atLeast"/>
        <w:rPr>
          <w:rFonts w:hint="eastAsia" w:eastAsia="仿宋_GB2312"/>
          <w:b/>
          <w:sz w:val="24"/>
        </w:rPr>
      </w:pPr>
      <w:r>
        <w:rPr>
          <w:rFonts w:hint="eastAsia" w:eastAsia="仿宋_GB2312"/>
          <w:b/>
          <w:sz w:val="24"/>
        </w:rPr>
        <w:t>第三部分   国际金融</w:t>
      </w:r>
    </w:p>
    <w:p>
      <w:pPr>
        <w:numPr>
          <w:ilvl w:val="1"/>
          <w:numId w:val="8"/>
        </w:numPr>
        <w:spacing w:line="360" w:lineRule="atLeas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 xml:space="preserve"> 国际货币体系与汇率制度</w:t>
      </w:r>
    </w:p>
    <w:p>
      <w:pPr>
        <w:numPr>
          <w:ilvl w:val="0"/>
          <w:numId w:val="9"/>
        </w:numPr>
        <w:spacing w:line="360" w:lineRule="atLeas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金本位制度</w:t>
      </w:r>
    </w:p>
    <w:p>
      <w:pPr>
        <w:numPr>
          <w:ilvl w:val="0"/>
          <w:numId w:val="9"/>
        </w:numPr>
        <w:spacing w:line="360" w:lineRule="atLeas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布雷顿森林体系</w:t>
      </w:r>
    </w:p>
    <w:p>
      <w:pPr>
        <w:numPr>
          <w:ilvl w:val="0"/>
          <w:numId w:val="9"/>
        </w:numPr>
        <w:spacing w:line="360" w:lineRule="atLeas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浮动汇率制度</w:t>
      </w:r>
    </w:p>
    <w:p>
      <w:pPr>
        <w:numPr>
          <w:ilvl w:val="0"/>
          <w:numId w:val="9"/>
        </w:numPr>
        <w:spacing w:line="360" w:lineRule="atLeas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国际货币体系及其改革</w:t>
      </w:r>
    </w:p>
    <w:p>
      <w:pPr>
        <w:numPr>
          <w:ilvl w:val="0"/>
          <w:numId w:val="9"/>
        </w:numPr>
        <w:spacing w:line="360" w:lineRule="atLeas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人民币汇率改革</w:t>
      </w:r>
    </w:p>
    <w:p>
      <w:pPr>
        <w:numPr>
          <w:ilvl w:val="1"/>
          <w:numId w:val="8"/>
        </w:numPr>
        <w:spacing w:line="360" w:lineRule="atLeas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 xml:space="preserve"> 外汇市场、外汇业务与风险</w:t>
      </w:r>
    </w:p>
    <w:p>
      <w:pPr>
        <w:numPr>
          <w:ilvl w:val="0"/>
          <w:numId w:val="10"/>
        </w:numPr>
        <w:spacing w:line="360" w:lineRule="atLeas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外汇市场与外汇业务</w:t>
      </w:r>
    </w:p>
    <w:p>
      <w:pPr>
        <w:spacing w:line="360" w:lineRule="atLeast"/>
        <w:ind w:left="300"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第二节 汇率决定</w:t>
      </w:r>
    </w:p>
    <w:p>
      <w:pPr>
        <w:spacing w:line="360" w:lineRule="atLeast"/>
        <w:ind w:left="300"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第三节 外汇风险</w:t>
      </w:r>
    </w:p>
    <w:p>
      <w:pPr>
        <w:numPr>
          <w:ilvl w:val="1"/>
          <w:numId w:val="8"/>
        </w:numPr>
        <w:spacing w:line="360" w:lineRule="atLeas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国际金融市场</w:t>
      </w:r>
    </w:p>
    <w:p>
      <w:pPr>
        <w:spacing w:line="360" w:lineRule="atLeast"/>
        <w:ind w:left="420" w:firstLine="30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第一节 国际金融市场概述</w:t>
      </w:r>
    </w:p>
    <w:p>
      <w:pPr>
        <w:numPr>
          <w:ilvl w:val="2"/>
          <w:numId w:val="8"/>
        </w:numPr>
        <w:tabs>
          <w:tab w:val="left" w:pos="720"/>
          <w:tab w:val="clear" w:pos="1560"/>
        </w:tabs>
        <w:spacing w:line="360" w:lineRule="atLeast"/>
        <w:ind w:left="720" w:firstLine="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货币市场</w:t>
      </w:r>
    </w:p>
    <w:p>
      <w:pPr>
        <w:numPr>
          <w:ilvl w:val="2"/>
          <w:numId w:val="8"/>
        </w:numPr>
        <w:tabs>
          <w:tab w:val="left" w:pos="720"/>
          <w:tab w:val="clear" w:pos="1560"/>
        </w:tabs>
        <w:spacing w:line="360" w:lineRule="atLeast"/>
        <w:ind w:hanging="84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债券市场</w:t>
      </w:r>
    </w:p>
    <w:p>
      <w:pPr>
        <w:spacing w:line="360" w:lineRule="atLeast"/>
        <w:ind w:left="420" w:firstLine="30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第四节 股权市场</w:t>
      </w:r>
    </w:p>
    <w:p>
      <w:pPr>
        <w:numPr>
          <w:ilvl w:val="1"/>
          <w:numId w:val="8"/>
        </w:numPr>
        <w:spacing w:line="360" w:lineRule="atLeas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国际金融危机</w:t>
      </w:r>
    </w:p>
    <w:p>
      <w:pPr>
        <w:numPr>
          <w:ilvl w:val="0"/>
          <w:numId w:val="11"/>
        </w:numPr>
        <w:tabs>
          <w:tab w:val="left" w:pos="1620"/>
          <w:tab w:val="clear" w:pos="1860"/>
        </w:tabs>
        <w:spacing w:line="360" w:lineRule="atLeast"/>
        <w:ind w:hanging="114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90年代以来的国际金融危机</w:t>
      </w:r>
    </w:p>
    <w:p>
      <w:pPr>
        <w:numPr>
          <w:ilvl w:val="0"/>
          <w:numId w:val="11"/>
        </w:numPr>
        <w:tabs>
          <w:tab w:val="left" w:pos="1620"/>
          <w:tab w:val="clear" w:pos="1860"/>
        </w:tabs>
        <w:spacing w:line="360" w:lineRule="atLeast"/>
        <w:ind w:hanging="114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国际金融危机背景下的商务环境</w:t>
      </w:r>
    </w:p>
    <w:p>
      <w:pPr>
        <w:numPr>
          <w:ilvl w:val="0"/>
          <w:numId w:val="11"/>
        </w:numPr>
        <w:tabs>
          <w:tab w:val="left" w:pos="1620"/>
          <w:tab w:val="clear" w:pos="1860"/>
        </w:tabs>
        <w:spacing w:line="360" w:lineRule="atLeast"/>
        <w:ind w:hanging="114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国际金融创新</w:t>
      </w:r>
    </w:p>
    <w:p>
      <w:pPr>
        <w:numPr>
          <w:ilvl w:val="0"/>
          <w:numId w:val="11"/>
        </w:numPr>
        <w:tabs>
          <w:tab w:val="left" w:pos="1620"/>
          <w:tab w:val="clear" w:pos="1860"/>
        </w:tabs>
        <w:spacing w:line="360" w:lineRule="atLeast"/>
        <w:ind w:hanging="114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国际金融体系改革</w:t>
      </w:r>
    </w:p>
    <w:p>
      <w:pPr>
        <w:snapToGrid w:val="0"/>
        <w:spacing w:line="360" w:lineRule="auto"/>
        <w:ind w:firstLine="480" w:firstLineChars="200"/>
        <w:rPr>
          <w:rFonts w:hint="eastAsia" w:eastAsia="仿宋_GB2312"/>
          <w:sz w:val="24"/>
        </w:rPr>
      </w:pPr>
    </w:p>
    <w:p>
      <w:pPr>
        <w:spacing w:line="360" w:lineRule="atLeast"/>
        <w:rPr>
          <w:rFonts w:hint="eastAsia" w:eastAsia="仿宋_GB2312"/>
          <w:b/>
          <w:sz w:val="24"/>
        </w:rPr>
      </w:pPr>
      <w:r>
        <w:rPr>
          <w:rFonts w:hint="eastAsia" w:eastAsia="仿宋_GB2312"/>
          <w:b/>
          <w:sz w:val="24"/>
        </w:rPr>
        <w:t>第四部分   国际商务环境与运营</w:t>
      </w:r>
    </w:p>
    <w:p>
      <w:pPr>
        <w:spacing w:line="360" w:lineRule="atLeast"/>
        <w:rPr>
          <w:rFonts w:hint="eastAsia" w:eastAsia="仿宋_GB2312"/>
          <w:b/>
          <w:sz w:val="24"/>
        </w:rPr>
      </w:pPr>
    </w:p>
    <w:p>
      <w:pPr>
        <w:tabs>
          <w:tab w:val="left" w:pos="1260"/>
        </w:tabs>
        <w:spacing w:line="360" w:lineRule="atLeast"/>
        <w:ind w:left="36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第一章 国际商务环境</w:t>
      </w:r>
    </w:p>
    <w:p>
      <w:pPr>
        <w:numPr>
          <w:ilvl w:val="1"/>
          <w:numId w:val="1"/>
        </w:numPr>
        <w:tabs>
          <w:tab w:val="left" w:pos="1800"/>
          <w:tab w:val="clear" w:pos="1560"/>
        </w:tabs>
        <w:spacing w:line="360" w:lineRule="atLeas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国际商务文化环境</w:t>
      </w:r>
    </w:p>
    <w:p>
      <w:pPr>
        <w:numPr>
          <w:ilvl w:val="1"/>
          <w:numId w:val="1"/>
        </w:numPr>
        <w:tabs>
          <w:tab w:val="left" w:pos="1800"/>
          <w:tab w:val="clear" w:pos="1560"/>
        </w:tabs>
        <w:spacing w:line="360" w:lineRule="atLeast"/>
        <w:rPr>
          <w:rFonts w:hint="eastAsia" w:eastAsia="仿宋_GB2312"/>
          <w:sz w:val="24"/>
        </w:rPr>
      </w:pPr>
      <w:r>
        <w:rPr>
          <w:rFonts w:eastAsia="仿宋_GB2312"/>
          <w:sz w:val="24"/>
        </w:rPr>
        <w:t>政治、法律和商业伦理</w:t>
      </w:r>
    </w:p>
    <w:p>
      <w:pPr>
        <w:tabs>
          <w:tab w:val="left" w:pos="1260"/>
        </w:tabs>
        <w:spacing w:line="360" w:lineRule="atLeast"/>
        <w:ind w:left="36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第二章 国际营销</w:t>
      </w:r>
    </w:p>
    <w:p>
      <w:pPr>
        <w:numPr>
          <w:ilvl w:val="1"/>
          <w:numId w:val="4"/>
        </w:numPr>
        <w:spacing w:line="360" w:lineRule="atLeas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 xml:space="preserve">  目标市场选择</w:t>
      </w:r>
    </w:p>
    <w:p>
      <w:pPr>
        <w:numPr>
          <w:ilvl w:val="1"/>
          <w:numId w:val="4"/>
        </w:numPr>
        <w:spacing w:line="360" w:lineRule="atLeas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 xml:space="preserve">  营销管理</w:t>
      </w:r>
    </w:p>
    <w:p>
      <w:pPr>
        <w:tabs>
          <w:tab w:val="left" w:pos="1260"/>
        </w:tabs>
        <w:spacing w:line="360" w:lineRule="atLeast"/>
        <w:ind w:left="36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第三章 国际物流与供应链管理</w:t>
      </w:r>
    </w:p>
    <w:p>
      <w:pPr>
        <w:spacing w:line="360" w:lineRule="atLeast"/>
        <w:ind w:left="84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第一节  国际物流定义与问题</w:t>
      </w:r>
    </w:p>
    <w:p>
      <w:pPr>
        <w:spacing w:line="360" w:lineRule="atLeast"/>
        <w:ind w:left="84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第二节  国际物流与供应链管理</w:t>
      </w:r>
    </w:p>
    <w:p>
      <w:pPr>
        <w:tabs>
          <w:tab w:val="left" w:pos="1260"/>
        </w:tabs>
        <w:spacing w:line="360" w:lineRule="atLeast"/>
        <w:ind w:left="36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第四章 国际会计与税收</w:t>
      </w:r>
    </w:p>
    <w:p>
      <w:pPr>
        <w:spacing w:line="360" w:lineRule="atLeast"/>
        <w:ind w:left="84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第一节  跨国间主要会计差异</w:t>
      </w:r>
    </w:p>
    <w:p>
      <w:pPr>
        <w:spacing w:line="360" w:lineRule="atLeast"/>
        <w:ind w:left="84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第二节  国际税收</w:t>
      </w:r>
    </w:p>
    <w:p>
      <w:pPr>
        <w:tabs>
          <w:tab w:val="left" w:pos="1260"/>
        </w:tabs>
        <w:spacing w:line="360" w:lineRule="atLeast"/>
        <w:ind w:left="360"/>
        <w:rPr>
          <w:rFonts w:hint="eastAsia" w:eastAsia="仿宋_GB2312"/>
          <w:sz w:val="24"/>
        </w:rPr>
      </w:pPr>
    </w:p>
    <w:p>
      <w:pPr>
        <w:pStyle w:val="3"/>
        <w:spacing w:before="0" w:beforeAutospacing="0" w:after="0" w:afterAutospacing="0"/>
        <w:jc w:val="both"/>
        <w:rPr>
          <w:i/>
        </w:rPr>
      </w:pPr>
      <w:r>
        <w:rPr>
          <w:rFonts w:hint="eastAsia"/>
          <w:i/>
        </w:rPr>
        <w:t>。</w:t>
      </w:r>
    </w:p>
    <w:p>
      <w:pPr>
        <w:rPr>
          <w:rFonts w:hint="eastAsia"/>
        </w:rPr>
      </w:pPr>
    </w:p>
    <w:p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B704F"/>
    <w:multiLevelType w:val="multilevel"/>
    <w:tmpl w:val="1DFB704F"/>
    <w:lvl w:ilvl="0" w:tentative="0">
      <w:start w:val="1"/>
      <w:numFmt w:val="japaneseCounting"/>
      <w:lvlText w:val="第%1节"/>
      <w:lvlJc w:val="left"/>
      <w:pPr>
        <w:tabs>
          <w:tab w:val="left" w:pos="1830"/>
        </w:tabs>
        <w:ind w:left="1830" w:hanging="99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680"/>
        </w:tabs>
        <w:ind w:left="16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</w:lvl>
  </w:abstractNum>
  <w:abstractNum w:abstractNumId="1">
    <w:nsid w:val="26AA7802"/>
    <w:multiLevelType w:val="multilevel"/>
    <w:tmpl w:val="26AA7802"/>
    <w:lvl w:ilvl="0" w:tentative="0">
      <w:start w:val="1"/>
      <w:numFmt w:val="japaneseCounting"/>
      <w:lvlText w:val="第%1节"/>
      <w:lvlJc w:val="left"/>
      <w:pPr>
        <w:tabs>
          <w:tab w:val="left" w:pos="1890"/>
        </w:tabs>
        <w:ind w:left="1890" w:hanging="99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740"/>
        </w:tabs>
        <w:ind w:left="17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420"/>
      </w:pPr>
    </w:lvl>
    <w:lvl w:ilvl="3" w:tentative="0">
      <w:start w:val="1"/>
      <w:numFmt w:val="decimal"/>
      <w:lvlText w:val="%4."/>
      <w:lvlJc w:val="left"/>
      <w:pPr>
        <w:tabs>
          <w:tab w:val="left" w:pos="2580"/>
        </w:tabs>
        <w:ind w:left="25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000"/>
        </w:tabs>
        <w:ind w:left="30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420"/>
        </w:tabs>
        <w:ind w:left="3420" w:hanging="420"/>
      </w:pPr>
    </w:lvl>
    <w:lvl w:ilvl="6" w:tentative="0">
      <w:start w:val="1"/>
      <w:numFmt w:val="decimal"/>
      <w:lvlText w:val="%7."/>
      <w:lvlJc w:val="left"/>
      <w:pPr>
        <w:tabs>
          <w:tab w:val="left" w:pos="3840"/>
        </w:tabs>
        <w:ind w:left="38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60"/>
        </w:tabs>
        <w:ind w:left="42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680"/>
        </w:tabs>
        <w:ind w:left="4680" w:hanging="420"/>
      </w:pPr>
    </w:lvl>
  </w:abstractNum>
  <w:abstractNum w:abstractNumId="2">
    <w:nsid w:val="26AF4D67"/>
    <w:multiLevelType w:val="multilevel"/>
    <w:tmpl w:val="26AF4D67"/>
    <w:lvl w:ilvl="0" w:tentative="0">
      <w:start w:val="1"/>
      <w:numFmt w:val="japaneseCounting"/>
      <w:lvlText w:val="第%1节"/>
      <w:lvlJc w:val="left"/>
      <w:pPr>
        <w:tabs>
          <w:tab w:val="left" w:pos="1830"/>
        </w:tabs>
        <w:ind w:left="1830" w:hanging="99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1680"/>
        </w:tabs>
        <w:ind w:left="16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</w:lvl>
  </w:abstractNum>
  <w:abstractNum w:abstractNumId="3">
    <w:nsid w:val="2B407D5B"/>
    <w:multiLevelType w:val="multilevel"/>
    <w:tmpl w:val="2B407D5B"/>
    <w:lvl w:ilvl="0" w:tentative="0">
      <w:start w:val="1"/>
      <w:numFmt w:val="japaneseCounting"/>
      <w:lvlText w:val="第%1章"/>
      <w:lvlJc w:val="left"/>
      <w:pPr>
        <w:tabs>
          <w:tab w:val="left" w:pos="990"/>
        </w:tabs>
        <w:ind w:left="990" w:hanging="990"/>
      </w:pPr>
      <w:rPr>
        <w:rFonts w:hint="default"/>
      </w:rPr>
    </w:lvl>
    <w:lvl w:ilvl="1" w:tentative="0">
      <w:start w:val="1"/>
      <w:numFmt w:val="japaneseCounting"/>
      <w:lvlText w:val="第%2节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4">
    <w:nsid w:val="2EB35081"/>
    <w:multiLevelType w:val="multilevel"/>
    <w:tmpl w:val="2EB35081"/>
    <w:lvl w:ilvl="0" w:tentative="0">
      <w:start w:val="1"/>
      <w:numFmt w:val="japaneseCounting"/>
      <w:lvlText w:val="第%1节"/>
      <w:lvlJc w:val="left"/>
      <w:pPr>
        <w:tabs>
          <w:tab w:val="left" w:pos="1830"/>
        </w:tabs>
        <w:ind w:left="1830" w:hanging="99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680"/>
        </w:tabs>
        <w:ind w:left="16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</w:lvl>
  </w:abstractNum>
  <w:abstractNum w:abstractNumId="5">
    <w:nsid w:val="30B6050E"/>
    <w:multiLevelType w:val="multilevel"/>
    <w:tmpl w:val="30B6050E"/>
    <w:lvl w:ilvl="0" w:tentative="0">
      <w:start w:val="1"/>
      <w:numFmt w:val="japaneseCounting"/>
      <w:lvlText w:val="第%1节"/>
      <w:lvlJc w:val="left"/>
      <w:pPr>
        <w:tabs>
          <w:tab w:val="left" w:pos="1830"/>
        </w:tabs>
        <w:ind w:left="1830" w:hanging="99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1680"/>
        </w:tabs>
        <w:ind w:left="16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</w:lvl>
  </w:abstractNum>
  <w:abstractNum w:abstractNumId="6">
    <w:nsid w:val="3EC5473C"/>
    <w:multiLevelType w:val="multilevel"/>
    <w:tmpl w:val="3EC5473C"/>
    <w:lvl w:ilvl="0" w:tentative="0">
      <w:start w:val="1"/>
      <w:numFmt w:val="japaneseCounting"/>
      <w:lvlText w:val="第%1章"/>
      <w:lvlJc w:val="left"/>
      <w:pPr>
        <w:tabs>
          <w:tab w:val="left" w:pos="1410"/>
        </w:tabs>
        <w:ind w:left="1410" w:hanging="990"/>
      </w:pPr>
      <w:rPr>
        <w:rFonts w:hint="default"/>
      </w:rPr>
    </w:lvl>
    <w:lvl w:ilvl="1" w:tentative="0">
      <w:start w:val="1"/>
      <w:numFmt w:val="japaneseCounting"/>
      <w:lvlText w:val="第%2节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7">
    <w:nsid w:val="4BB644FF"/>
    <w:multiLevelType w:val="multilevel"/>
    <w:tmpl w:val="4BB644FF"/>
    <w:lvl w:ilvl="0" w:tentative="0">
      <w:start w:val="1"/>
      <w:numFmt w:val="japaneseCounting"/>
      <w:lvlText w:val="第%1篇"/>
      <w:lvlJc w:val="left"/>
      <w:pPr>
        <w:tabs>
          <w:tab w:val="left" w:pos="990"/>
        </w:tabs>
        <w:ind w:left="990" w:hanging="990"/>
      </w:pPr>
      <w:rPr>
        <w:rFonts w:hint="default"/>
      </w:rPr>
    </w:lvl>
    <w:lvl w:ilvl="1" w:tentative="0">
      <w:start w:val="1"/>
      <w:numFmt w:val="japaneseCounting"/>
      <w:lvlText w:val="第%2章"/>
      <w:lvlJc w:val="left"/>
      <w:pPr>
        <w:tabs>
          <w:tab w:val="left" w:pos="1200"/>
        </w:tabs>
        <w:ind w:left="1200" w:hanging="840"/>
      </w:pPr>
      <w:rPr>
        <w:rFonts w:hint="default"/>
      </w:rPr>
    </w:lvl>
    <w:lvl w:ilvl="2" w:tentative="0">
      <w:start w:val="2"/>
      <w:numFmt w:val="japaneseCounting"/>
      <w:lvlText w:val="第%3节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4E15462B"/>
    <w:multiLevelType w:val="multilevel"/>
    <w:tmpl w:val="4E15462B"/>
    <w:lvl w:ilvl="0" w:tentative="0">
      <w:start w:val="1"/>
      <w:numFmt w:val="japaneseCounting"/>
      <w:lvlText w:val="第%1节"/>
      <w:lvlJc w:val="left"/>
      <w:pPr>
        <w:tabs>
          <w:tab w:val="left" w:pos="1830"/>
        </w:tabs>
        <w:ind w:left="1830" w:hanging="99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680"/>
        </w:tabs>
        <w:ind w:left="16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</w:lvl>
  </w:abstractNum>
  <w:abstractNum w:abstractNumId="9">
    <w:nsid w:val="52C76380"/>
    <w:multiLevelType w:val="multilevel"/>
    <w:tmpl w:val="52C76380"/>
    <w:lvl w:ilvl="0" w:tentative="0">
      <w:start w:val="1"/>
      <w:numFmt w:val="japaneseCounting"/>
      <w:lvlText w:val="第%1节"/>
      <w:lvlJc w:val="left"/>
      <w:pPr>
        <w:tabs>
          <w:tab w:val="left" w:pos="1860"/>
        </w:tabs>
        <w:ind w:left="1860" w:hanging="960"/>
      </w:pPr>
      <w:rPr>
        <w:rFonts w:hint="default"/>
      </w:rPr>
    </w:lvl>
    <w:lvl w:ilvl="1" w:tentative="0">
      <w:start w:val="1"/>
      <w:numFmt w:val="japaneseCounting"/>
      <w:lvlText w:val="第%2章"/>
      <w:lvlJc w:val="left"/>
      <w:pPr>
        <w:tabs>
          <w:tab w:val="left" w:pos="2040"/>
        </w:tabs>
        <w:ind w:left="20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420"/>
      </w:pPr>
    </w:lvl>
    <w:lvl w:ilvl="3" w:tentative="0">
      <w:start w:val="1"/>
      <w:numFmt w:val="decimal"/>
      <w:lvlText w:val="%4."/>
      <w:lvlJc w:val="left"/>
      <w:pPr>
        <w:tabs>
          <w:tab w:val="left" w:pos="2580"/>
        </w:tabs>
        <w:ind w:left="25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000"/>
        </w:tabs>
        <w:ind w:left="30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420"/>
        </w:tabs>
        <w:ind w:left="3420" w:hanging="420"/>
      </w:pPr>
    </w:lvl>
    <w:lvl w:ilvl="6" w:tentative="0">
      <w:start w:val="1"/>
      <w:numFmt w:val="decimal"/>
      <w:lvlText w:val="%7."/>
      <w:lvlJc w:val="left"/>
      <w:pPr>
        <w:tabs>
          <w:tab w:val="left" w:pos="3840"/>
        </w:tabs>
        <w:ind w:left="38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60"/>
        </w:tabs>
        <w:ind w:left="42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680"/>
        </w:tabs>
        <w:ind w:left="4680" w:hanging="420"/>
      </w:pPr>
    </w:lvl>
  </w:abstractNum>
  <w:abstractNum w:abstractNumId="10">
    <w:nsid w:val="79A0480A"/>
    <w:multiLevelType w:val="multilevel"/>
    <w:tmpl w:val="79A0480A"/>
    <w:lvl w:ilvl="0" w:tentative="0">
      <w:start w:val="1"/>
      <w:numFmt w:val="japaneseCounting"/>
      <w:lvlText w:val="第%1节"/>
      <w:lvlJc w:val="left"/>
      <w:pPr>
        <w:tabs>
          <w:tab w:val="left" w:pos="1710"/>
        </w:tabs>
        <w:ind w:left="1710" w:hanging="99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560"/>
        </w:tabs>
        <w:ind w:left="15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400"/>
        </w:tabs>
        <w:ind w:left="24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820"/>
        </w:tabs>
        <w:ind w:left="28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240"/>
        </w:tabs>
        <w:ind w:left="32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660"/>
        </w:tabs>
        <w:ind w:left="36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80"/>
        </w:tabs>
        <w:ind w:left="40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500"/>
        </w:tabs>
        <w:ind w:left="450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0"/>
  </w:num>
  <w:num w:numId="8">
    <w:abstractNumId w:val="7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44E5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2016-06-29T09:04:40Z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