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00" w:lineRule="exact"/>
        <w:ind w:firstLine="200"/>
        <w:jc w:val="center"/>
        <w:rPr>
          <w:rFonts w:ascii="宋体" w:hAnsi="宋体" w:eastAsia="宋体" w:cs="宋体"/>
          <w:b/>
          <w:bCs/>
          <w:color w:val="auto"/>
          <w:sz w:val="36"/>
          <w:szCs w:val="36"/>
          <w:u w:val="none"/>
        </w:rPr>
      </w:pPr>
      <w:bookmarkStart w:id="0" w:name="_GoBack"/>
      <w:r>
        <w:rPr>
          <w:rFonts w:ascii="宋体" w:hAnsi="宋体" w:eastAsia="宋体" w:cs="宋体"/>
          <w:b/>
          <w:bCs/>
          <w:color w:val="auto"/>
          <w:sz w:val="36"/>
          <w:szCs w:val="36"/>
          <w:u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  <w:t>年法律硕士招生复试笔试科目及参考书目</w:t>
      </w:r>
    </w:p>
    <w:bookmarkEnd w:id="0"/>
    <w:p>
      <w:pPr>
        <w:adjustRightInd/>
        <w:snapToGrid/>
        <w:spacing w:after="0" w:line="500" w:lineRule="exact"/>
        <w:ind w:firstLine="200"/>
        <w:jc w:val="center"/>
        <w:rPr>
          <w:rFonts w:ascii="宋体" w:hAnsi="宋体" w:eastAsia="宋体" w:cs="宋体"/>
          <w:b/>
          <w:bCs/>
          <w:color w:val="auto"/>
          <w:sz w:val="36"/>
          <w:szCs w:val="36"/>
          <w:u w:val="none"/>
        </w:rPr>
      </w:pPr>
    </w:p>
    <w:tbl>
      <w:tblPr>
        <w:tblStyle w:val="3"/>
        <w:tblW w:w="90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095"/>
        <w:gridCol w:w="1110"/>
        <w:gridCol w:w="53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u w:val="none"/>
              </w:rPr>
              <w:t>专业名称</w:t>
            </w:r>
          </w:p>
        </w:tc>
        <w:tc>
          <w:tcPr>
            <w:tcW w:w="22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u w:val="none"/>
              </w:rPr>
              <w:t>复试科目</w:t>
            </w:r>
          </w:p>
        </w:tc>
        <w:tc>
          <w:tcPr>
            <w:tcW w:w="5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u w:val="none"/>
              </w:rPr>
              <w:t>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left="200" w:leftChars="9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法律硕士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非法学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)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560" w:firstLineChars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逻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辑</w:t>
            </w:r>
          </w:p>
        </w:tc>
        <w:tc>
          <w:tcPr>
            <w:tcW w:w="53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无参考书目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分析与写作</w:t>
            </w:r>
          </w:p>
        </w:tc>
        <w:tc>
          <w:tcPr>
            <w:tcW w:w="53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法律硕士</w:t>
            </w:r>
          </w:p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（法学）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478" w:firstLineChars="171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刑法学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《刑法学》（第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九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版），高铭暄、马克昌主编，北京大学出版社，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9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140" w:firstLineChars="5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刑事诉讼法学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《刑事诉讼法学》（第六版），陈光中主编，北京大学出版社，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>2016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同等学力加试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宪法学</w:t>
            </w:r>
          </w:p>
        </w:tc>
        <w:tc>
          <w:tcPr>
            <w:tcW w:w="5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《宪法学》（第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版），焦洪昌主编，北京大学出版社，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9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民法学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《民法》（第七版），魏振瀛主编，北京大学出版社，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月。</w:t>
            </w:r>
          </w:p>
        </w:tc>
      </w:tr>
    </w:tbl>
    <w:p>
      <w:pPr>
        <w:spacing w:line="500" w:lineRule="exact"/>
        <w:ind w:firstLine="200"/>
        <w:jc w:val="both"/>
        <w:rPr>
          <w:rFonts w:ascii="宋体" w:hAnsi="宋体" w:eastAsia="宋体"/>
          <w:color w:val="auto"/>
          <w:sz w:val="28"/>
          <w:szCs w:val="28"/>
          <w:u w:val="none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6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张铃stefanie</cp:lastModifiedBy>
  <dcterms:modified xsi:type="dcterms:W3CDTF">2020-09-09T03:19:59Z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