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9"/>
        </w:rPr>
      </w:pPr>
    </w:p>
    <w:tbl>
      <w:tblPr>
        <w:tblStyle w:val="3"/>
        <w:tblW w:w="14932" w:type="dxa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8"/>
        <w:gridCol w:w="1268"/>
        <w:gridCol w:w="606"/>
        <w:gridCol w:w="606"/>
        <w:gridCol w:w="751"/>
        <w:gridCol w:w="2723"/>
        <w:gridCol w:w="2997"/>
        <w:gridCol w:w="1039"/>
        <w:gridCol w:w="1038"/>
        <w:gridCol w:w="191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988" w:type="dxa"/>
          </w:tcPr>
          <w:p>
            <w:pPr>
              <w:pStyle w:val="7"/>
              <w:spacing w:before="10" w:line="240" w:lineRule="auto"/>
              <w:rPr>
                <w:rFonts w:ascii="Times New Roman"/>
                <w:sz w:val="23"/>
              </w:rPr>
            </w:pPr>
          </w:p>
          <w:p>
            <w:pPr>
              <w:pStyle w:val="7"/>
              <w:spacing w:line="240" w:lineRule="auto"/>
              <w:ind w:left="592"/>
              <w:rPr>
                <w:b/>
                <w:sz w:val="20"/>
              </w:rPr>
            </w:pPr>
            <w:r>
              <w:rPr>
                <w:b/>
                <w:sz w:val="20"/>
              </w:rPr>
              <w:t>考生编号</w:t>
            </w:r>
          </w:p>
        </w:tc>
        <w:tc>
          <w:tcPr>
            <w:tcW w:w="1268" w:type="dxa"/>
          </w:tcPr>
          <w:p>
            <w:pPr>
              <w:pStyle w:val="7"/>
              <w:spacing w:before="10" w:line="240" w:lineRule="auto"/>
              <w:rPr>
                <w:rFonts w:ascii="Times New Roman"/>
                <w:sz w:val="23"/>
              </w:rPr>
            </w:pPr>
          </w:p>
          <w:p>
            <w:pPr>
              <w:pStyle w:val="7"/>
              <w:spacing w:line="240" w:lineRule="auto"/>
              <w:ind w:left="433"/>
              <w:rPr>
                <w:b/>
                <w:sz w:val="20"/>
              </w:rPr>
            </w:pPr>
            <w:r>
              <w:rPr>
                <w:b/>
                <w:sz w:val="20"/>
              </w:rPr>
              <w:t>姓名</w:t>
            </w:r>
          </w:p>
        </w:tc>
        <w:tc>
          <w:tcPr>
            <w:tcW w:w="606" w:type="dxa"/>
          </w:tcPr>
          <w:p>
            <w:pPr>
              <w:pStyle w:val="7"/>
              <w:spacing w:before="29" w:line="248" w:lineRule="exact"/>
              <w:ind w:left="101" w:right="8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初试总成绩</w:t>
            </w:r>
          </w:p>
        </w:tc>
        <w:tc>
          <w:tcPr>
            <w:tcW w:w="606" w:type="dxa"/>
          </w:tcPr>
          <w:p>
            <w:pPr>
              <w:pStyle w:val="7"/>
              <w:spacing w:before="29" w:line="248" w:lineRule="exact"/>
              <w:ind w:left="100" w:right="8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复试总成绩</w:t>
            </w:r>
          </w:p>
        </w:tc>
        <w:tc>
          <w:tcPr>
            <w:tcW w:w="751" w:type="dxa"/>
          </w:tcPr>
          <w:p>
            <w:pPr>
              <w:pStyle w:val="7"/>
              <w:spacing w:before="10" w:line="240" w:lineRule="auto"/>
              <w:rPr>
                <w:rFonts w:ascii="Times New Roman"/>
                <w:sz w:val="23"/>
              </w:rPr>
            </w:pPr>
          </w:p>
          <w:p>
            <w:pPr>
              <w:pStyle w:val="7"/>
              <w:spacing w:line="240" w:lineRule="auto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总成绩</w:t>
            </w:r>
          </w:p>
        </w:tc>
        <w:tc>
          <w:tcPr>
            <w:tcW w:w="2723" w:type="dxa"/>
          </w:tcPr>
          <w:p>
            <w:pPr>
              <w:pStyle w:val="7"/>
              <w:spacing w:before="10" w:line="240" w:lineRule="auto"/>
              <w:rPr>
                <w:rFonts w:ascii="Times New Roman"/>
                <w:sz w:val="23"/>
              </w:rPr>
            </w:pPr>
          </w:p>
          <w:p>
            <w:pPr>
              <w:pStyle w:val="7"/>
              <w:spacing w:line="240" w:lineRule="auto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拟录取学院</w:t>
            </w:r>
          </w:p>
        </w:tc>
        <w:tc>
          <w:tcPr>
            <w:tcW w:w="2997" w:type="dxa"/>
          </w:tcPr>
          <w:p>
            <w:pPr>
              <w:pStyle w:val="7"/>
              <w:spacing w:before="10" w:line="240" w:lineRule="auto"/>
              <w:rPr>
                <w:rFonts w:ascii="Times New Roman"/>
                <w:sz w:val="23"/>
              </w:rPr>
            </w:pPr>
          </w:p>
          <w:p>
            <w:pPr>
              <w:pStyle w:val="7"/>
              <w:spacing w:line="240" w:lineRule="auto"/>
              <w:ind w:left="989"/>
              <w:rPr>
                <w:b/>
                <w:sz w:val="20"/>
              </w:rPr>
            </w:pPr>
            <w:r>
              <w:rPr>
                <w:b/>
                <w:sz w:val="20"/>
              </w:rPr>
              <w:t>拟录取专业</w:t>
            </w:r>
          </w:p>
        </w:tc>
        <w:tc>
          <w:tcPr>
            <w:tcW w:w="1039" w:type="dxa"/>
          </w:tcPr>
          <w:p>
            <w:pPr>
              <w:pStyle w:val="7"/>
              <w:spacing w:before="10" w:line="240" w:lineRule="auto"/>
              <w:rPr>
                <w:rFonts w:ascii="Times New Roman"/>
                <w:sz w:val="23"/>
              </w:rPr>
            </w:pPr>
          </w:p>
          <w:p>
            <w:pPr>
              <w:pStyle w:val="7"/>
              <w:spacing w:line="240" w:lineRule="auto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学习方式</w:t>
            </w:r>
          </w:p>
        </w:tc>
        <w:tc>
          <w:tcPr>
            <w:tcW w:w="1038" w:type="dxa"/>
          </w:tcPr>
          <w:p>
            <w:pPr>
              <w:pStyle w:val="7"/>
              <w:spacing w:before="10" w:line="240" w:lineRule="auto"/>
              <w:rPr>
                <w:rFonts w:ascii="Times New Roman"/>
                <w:sz w:val="23"/>
              </w:rPr>
            </w:pPr>
          </w:p>
          <w:p>
            <w:pPr>
              <w:pStyle w:val="7"/>
              <w:spacing w:line="240" w:lineRule="auto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录取类别</w:t>
            </w:r>
          </w:p>
        </w:tc>
        <w:tc>
          <w:tcPr>
            <w:tcW w:w="1916" w:type="dxa"/>
          </w:tcPr>
          <w:p>
            <w:pPr>
              <w:pStyle w:val="7"/>
              <w:spacing w:before="10" w:line="240" w:lineRule="auto"/>
              <w:rPr>
                <w:rFonts w:ascii="Times New Roman"/>
                <w:sz w:val="23"/>
              </w:rPr>
            </w:pPr>
          </w:p>
          <w:p>
            <w:pPr>
              <w:pStyle w:val="7"/>
              <w:spacing w:line="240" w:lineRule="auto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106140125117618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刘姝雯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71.27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015经济与管理学院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125100工商管理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非全日制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106140125117620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李英杰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68.27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015经济与管理学院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125100工商管理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非全日制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106140125117626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苟格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71.37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015经济与管理学院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125100工商管理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非全日制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106140125117628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樊庆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71.13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015经济与管理学院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125100工商管理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非全日制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106140125117629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林秋雨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77.87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015经济与管理学院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125100工商管理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非全日制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spacing w:line="196" w:lineRule="exact"/>
              <w:ind w:left="38"/>
              <w:rPr>
                <w:sz w:val="22"/>
              </w:rPr>
            </w:pPr>
            <w:r>
              <w:rPr>
                <w:sz w:val="22"/>
              </w:rPr>
              <w:t>106140125117650</w:t>
            </w:r>
          </w:p>
        </w:tc>
        <w:tc>
          <w:tcPr>
            <w:tcW w:w="1268" w:type="dxa"/>
          </w:tcPr>
          <w:p>
            <w:pPr>
              <w:pStyle w:val="7"/>
              <w:spacing w:line="196" w:lineRule="exact"/>
              <w:ind w:left="37"/>
              <w:rPr>
                <w:sz w:val="22"/>
              </w:rPr>
            </w:pPr>
            <w:r>
              <w:rPr>
                <w:sz w:val="22"/>
              </w:rPr>
              <w:t>沈燕</w:t>
            </w:r>
          </w:p>
        </w:tc>
        <w:tc>
          <w:tcPr>
            <w:tcW w:w="606" w:type="dxa"/>
          </w:tcPr>
          <w:p>
            <w:pPr>
              <w:pStyle w:val="7"/>
              <w:spacing w:line="196" w:lineRule="exact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606" w:type="dxa"/>
          </w:tcPr>
          <w:p>
            <w:pPr>
              <w:pStyle w:val="7"/>
              <w:spacing w:line="196" w:lineRule="exact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751" w:type="dxa"/>
          </w:tcPr>
          <w:p>
            <w:pPr>
              <w:pStyle w:val="7"/>
              <w:spacing w:line="196" w:lineRule="exact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70.2</w:t>
            </w:r>
          </w:p>
        </w:tc>
        <w:tc>
          <w:tcPr>
            <w:tcW w:w="2723" w:type="dxa"/>
          </w:tcPr>
          <w:p>
            <w:pPr>
              <w:pStyle w:val="7"/>
              <w:spacing w:line="196" w:lineRule="exact"/>
              <w:ind w:left="32"/>
              <w:rPr>
                <w:sz w:val="22"/>
              </w:rPr>
            </w:pPr>
            <w:r>
              <w:rPr>
                <w:sz w:val="22"/>
              </w:rPr>
              <w:t>015经济与管理学院</w:t>
            </w:r>
          </w:p>
        </w:tc>
        <w:tc>
          <w:tcPr>
            <w:tcW w:w="2997" w:type="dxa"/>
          </w:tcPr>
          <w:p>
            <w:pPr>
              <w:pStyle w:val="7"/>
              <w:spacing w:line="196" w:lineRule="exact"/>
              <w:ind w:left="31"/>
              <w:rPr>
                <w:sz w:val="22"/>
              </w:rPr>
            </w:pPr>
            <w:r>
              <w:rPr>
                <w:sz w:val="22"/>
              </w:rPr>
              <w:t>125100工商管理</w:t>
            </w:r>
          </w:p>
        </w:tc>
        <w:tc>
          <w:tcPr>
            <w:tcW w:w="1039" w:type="dxa"/>
          </w:tcPr>
          <w:p>
            <w:pPr>
              <w:pStyle w:val="7"/>
              <w:spacing w:line="196" w:lineRule="exact"/>
              <w:ind w:left="27"/>
              <w:rPr>
                <w:sz w:val="20"/>
              </w:rPr>
            </w:pPr>
            <w:r>
              <w:rPr>
                <w:sz w:val="20"/>
              </w:rPr>
              <w:t>非全日制</w:t>
            </w:r>
          </w:p>
        </w:tc>
        <w:tc>
          <w:tcPr>
            <w:tcW w:w="1038" w:type="dxa"/>
          </w:tcPr>
          <w:p>
            <w:pPr>
              <w:pStyle w:val="7"/>
              <w:spacing w:line="196" w:lineRule="exact"/>
              <w:ind w:left="26"/>
              <w:rPr>
                <w:sz w:val="20"/>
              </w:rPr>
            </w:pPr>
            <w:r>
              <w:rPr>
                <w:sz w:val="20"/>
              </w:rPr>
              <w:t>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106140125117877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周颖盈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68.03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015经济与管理学院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125100工商管理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非全日制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106140125117879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王毅鹏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67.33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015经济与管理学院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125100工商管理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非全日制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106140125117884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李科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72.83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015经济与管理学院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125100工商管理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非全日制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106140125117886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王逍遥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68.8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015经济与管理学院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125100工商管理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非全日制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106140125117890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李金洋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71.23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015经济与管理学院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125100工商管理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非全日制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106140125117896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艾宁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69.23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015经济与管理学院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125100工商管理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非全日制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106140125117902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刘易鑫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70.2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015经济与管理学院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125100工商管理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非全日制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106140125117903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向晨希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68.2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015经济与管理学院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125100工商管理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非全日制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106140125117913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汪成凤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75.53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015经济与管理学院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125100工商管理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非全日制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106140125117925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樊凤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74.7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015经济与管理学院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125100工商管理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非全日制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spacing w:line="196" w:lineRule="exact"/>
              <w:ind w:left="38"/>
              <w:rPr>
                <w:sz w:val="22"/>
              </w:rPr>
            </w:pPr>
            <w:r>
              <w:rPr>
                <w:sz w:val="22"/>
              </w:rPr>
              <w:t>106140125118248</w:t>
            </w:r>
          </w:p>
        </w:tc>
        <w:tc>
          <w:tcPr>
            <w:tcW w:w="1268" w:type="dxa"/>
          </w:tcPr>
          <w:p>
            <w:pPr>
              <w:pStyle w:val="7"/>
              <w:spacing w:line="196" w:lineRule="exact"/>
              <w:ind w:left="37"/>
              <w:rPr>
                <w:sz w:val="22"/>
              </w:rPr>
            </w:pPr>
            <w:r>
              <w:rPr>
                <w:sz w:val="22"/>
              </w:rPr>
              <w:t>杨志强</w:t>
            </w:r>
          </w:p>
        </w:tc>
        <w:tc>
          <w:tcPr>
            <w:tcW w:w="606" w:type="dxa"/>
          </w:tcPr>
          <w:p>
            <w:pPr>
              <w:pStyle w:val="7"/>
              <w:spacing w:line="196" w:lineRule="exact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606" w:type="dxa"/>
          </w:tcPr>
          <w:p>
            <w:pPr>
              <w:pStyle w:val="7"/>
              <w:spacing w:line="196" w:lineRule="exact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751" w:type="dxa"/>
          </w:tcPr>
          <w:p>
            <w:pPr>
              <w:pStyle w:val="7"/>
              <w:spacing w:line="196" w:lineRule="exact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68.3</w:t>
            </w:r>
          </w:p>
        </w:tc>
        <w:tc>
          <w:tcPr>
            <w:tcW w:w="2723" w:type="dxa"/>
          </w:tcPr>
          <w:p>
            <w:pPr>
              <w:pStyle w:val="7"/>
              <w:spacing w:line="196" w:lineRule="exact"/>
              <w:ind w:left="32"/>
              <w:rPr>
                <w:sz w:val="22"/>
              </w:rPr>
            </w:pPr>
            <w:r>
              <w:rPr>
                <w:sz w:val="22"/>
              </w:rPr>
              <w:t>015经济与管理学院</w:t>
            </w:r>
          </w:p>
        </w:tc>
        <w:tc>
          <w:tcPr>
            <w:tcW w:w="2997" w:type="dxa"/>
          </w:tcPr>
          <w:p>
            <w:pPr>
              <w:pStyle w:val="7"/>
              <w:spacing w:line="196" w:lineRule="exact"/>
              <w:ind w:left="31"/>
              <w:rPr>
                <w:sz w:val="22"/>
              </w:rPr>
            </w:pPr>
            <w:r>
              <w:rPr>
                <w:sz w:val="22"/>
              </w:rPr>
              <w:t>125100工商管理</w:t>
            </w:r>
          </w:p>
        </w:tc>
        <w:tc>
          <w:tcPr>
            <w:tcW w:w="1039" w:type="dxa"/>
          </w:tcPr>
          <w:p>
            <w:pPr>
              <w:pStyle w:val="7"/>
              <w:spacing w:line="196" w:lineRule="exact"/>
              <w:ind w:left="27"/>
              <w:rPr>
                <w:sz w:val="20"/>
              </w:rPr>
            </w:pPr>
            <w:r>
              <w:rPr>
                <w:sz w:val="20"/>
              </w:rPr>
              <w:t>非全日制</w:t>
            </w:r>
          </w:p>
        </w:tc>
        <w:tc>
          <w:tcPr>
            <w:tcW w:w="1038" w:type="dxa"/>
          </w:tcPr>
          <w:p>
            <w:pPr>
              <w:pStyle w:val="7"/>
              <w:spacing w:line="196" w:lineRule="exact"/>
              <w:ind w:left="26"/>
              <w:rPr>
                <w:sz w:val="20"/>
              </w:rPr>
            </w:pPr>
            <w:r>
              <w:rPr>
                <w:sz w:val="20"/>
              </w:rPr>
              <w:t>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106140125119186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薛雅宁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69.3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015经济与管理学院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125100工商管理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非全日制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106140050301278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徐玉琴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77.78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050300新闻传播学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106140050301279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杨迪涵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77.54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050300新闻传播学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106140050304825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苟圆圆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79.1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050300新闻传播学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106140050305381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陈熠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77.18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050300新闻传播学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106140050309608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黄佳佳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77.96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050300新闻传播学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106140050313983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殷琪媛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81.98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050300新闻传播学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106140050315128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胡嘉悦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76.38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050300新闻传播学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106140050318933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李志宏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61.42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050300新闻传播学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ind w:left="2" w:right="53"/>
              <w:jc w:val="center"/>
              <w:rPr>
                <w:sz w:val="20"/>
              </w:rPr>
            </w:pPr>
            <w:r>
              <w:rPr>
                <w:sz w:val="20"/>
              </w:rPr>
              <w:t>退役大学生士兵计划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spacing w:line="196" w:lineRule="exact"/>
              <w:ind w:left="38"/>
              <w:rPr>
                <w:sz w:val="22"/>
              </w:rPr>
            </w:pPr>
            <w:r>
              <w:rPr>
                <w:sz w:val="22"/>
              </w:rPr>
              <w:t>106140055201227</w:t>
            </w:r>
          </w:p>
        </w:tc>
        <w:tc>
          <w:tcPr>
            <w:tcW w:w="1268" w:type="dxa"/>
          </w:tcPr>
          <w:p>
            <w:pPr>
              <w:pStyle w:val="7"/>
              <w:spacing w:line="196" w:lineRule="exact"/>
              <w:ind w:left="37"/>
              <w:rPr>
                <w:sz w:val="22"/>
              </w:rPr>
            </w:pPr>
            <w:r>
              <w:rPr>
                <w:sz w:val="22"/>
              </w:rPr>
              <w:t>周益孜</w:t>
            </w:r>
          </w:p>
        </w:tc>
        <w:tc>
          <w:tcPr>
            <w:tcW w:w="606" w:type="dxa"/>
          </w:tcPr>
          <w:p>
            <w:pPr>
              <w:pStyle w:val="7"/>
              <w:spacing w:line="196" w:lineRule="exact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606" w:type="dxa"/>
          </w:tcPr>
          <w:p>
            <w:pPr>
              <w:pStyle w:val="7"/>
              <w:spacing w:line="196" w:lineRule="exact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751" w:type="dxa"/>
          </w:tcPr>
          <w:p>
            <w:pPr>
              <w:pStyle w:val="7"/>
              <w:spacing w:line="196" w:lineRule="exact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74.18</w:t>
            </w:r>
          </w:p>
        </w:tc>
        <w:tc>
          <w:tcPr>
            <w:tcW w:w="2723" w:type="dxa"/>
          </w:tcPr>
          <w:p>
            <w:pPr>
              <w:pStyle w:val="7"/>
              <w:spacing w:line="196" w:lineRule="exact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spacing w:line="196" w:lineRule="exact"/>
              <w:ind w:left="31"/>
              <w:rPr>
                <w:sz w:val="22"/>
              </w:rPr>
            </w:pPr>
            <w:r>
              <w:rPr>
                <w:sz w:val="22"/>
              </w:rPr>
              <w:t>055200新闻与传播</w:t>
            </w:r>
          </w:p>
        </w:tc>
        <w:tc>
          <w:tcPr>
            <w:tcW w:w="1039" w:type="dxa"/>
          </w:tcPr>
          <w:p>
            <w:pPr>
              <w:pStyle w:val="7"/>
              <w:spacing w:line="196" w:lineRule="exact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spacing w:line="196" w:lineRule="exact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106140055201232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张冬梅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75.8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055200新闻与传播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106140055203887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付文俊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73.34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055200新闻与传播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106140055203899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邓维维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74.64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055200新闻与传播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106140055203900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马芳太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78.26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055200新闻与传播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106140055204679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祝丹文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055200新闻与传播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106140055207801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程卿苗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77.46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055200新闻与传播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106140055208992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李慧杰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78.7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055200新闻与传播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106140055209607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刘路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79.86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055200新闻与传播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4"/>
        </w:rPr>
        <w:sectPr>
          <w:headerReference r:id="rId3" w:type="default"/>
          <w:footerReference r:id="rId4" w:type="default"/>
          <w:pgSz w:w="16850" w:h="11900" w:orient="landscape"/>
          <w:pgMar w:top="1460" w:right="1040" w:bottom="700" w:left="620" w:header="1222" w:footer="516" w:gutter="0"/>
          <w:pgNumType w:start="120"/>
        </w:sectPr>
      </w:pPr>
    </w:p>
    <w:p>
      <w:pPr>
        <w:pStyle w:val="2"/>
        <w:rPr>
          <w:rFonts w:ascii="Times New Roman"/>
          <w:sz w:val="9"/>
        </w:rPr>
      </w:pPr>
    </w:p>
    <w:tbl>
      <w:tblPr>
        <w:tblStyle w:val="3"/>
        <w:tblW w:w="14932" w:type="dxa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8"/>
        <w:gridCol w:w="1268"/>
        <w:gridCol w:w="606"/>
        <w:gridCol w:w="606"/>
        <w:gridCol w:w="751"/>
        <w:gridCol w:w="2723"/>
        <w:gridCol w:w="2997"/>
        <w:gridCol w:w="1039"/>
        <w:gridCol w:w="1038"/>
        <w:gridCol w:w="191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988" w:type="dxa"/>
          </w:tcPr>
          <w:p>
            <w:pPr>
              <w:pStyle w:val="7"/>
              <w:spacing w:before="10" w:line="240" w:lineRule="auto"/>
              <w:rPr>
                <w:rFonts w:ascii="Times New Roman"/>
                <w:sz w:val="23"/>
              </w:rPr>
            </w:pPr>
          </w:p>
          <w:p>
            <w:pPr>
              <w:pStyle w:val="7"/>
              <w:spacing w:line="240" w:lineRule="auto"/>
              <w:ind w:left="592"/>
              <w:rPr>
                <w:b/>
                <w:sz w:val="20"/>
              </w:rPr>
            </w:pPr>
            <w:r>
              <w:rPr>
                <w:b/>
                <w:sz w:val="20"/>
              </w:rPr>
              <w:t>考生编号</w:t>
            </w:r>
          </w:p>
        </w:tc>
        <w:tc>
          <w:tcPr>
            <w:tcW w:w="1268" w:type="dxa"/>
          </w:tcPr>
          <w:p>
            <w:pPr>
              <w:pStyle w:val="7"/>
              <w:spacing w:before="10" w:line="240" w:lineRule="auto"/>
              <w:rPr>
                <w:rFonts w:ascii="Times New Roman"/>
                <w:sz w:val="23"/>
              </w:rPr>
            </w:pPr>
          </w:p>
          <w:p>
            <w:pPr>
              <w:pStyle w:val="7"/>
              <w:spacing w:line="240" w:lineRule="auto"/>
              <w:ind w:left="433"/>
              <w:rPr>
                <w:b/>
                <w:sz w:val="20"/>
              </w:rPr>
            </w:pPr>
            <w:r>
              <w:rPr>
                <w:b/>
                <w:sz w:val="20"/>
              </w:rPr>
              <w:t>姓名</w:t>
            </w:r>
          </w:p>
        </w:tc>
        <w:tc>
          <w:tcPr>
            <w:tcW w:w="606" w:type="dxa"/>
          </w:tcPr>
          <w:p>
            <w:pPr>
              <w:pStyle w:val="7"/>
              <w:spacing w:before="29" w:line="248" w:lineRule="exact"/>
              <w:ind w:left="101" w:right="8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初试总成绩</w:t>
            </w:r>
          </w:p>
        </w:tc>
        <w:tc>
          <w:tcPr>
            <w:tcW w:w="606" w:type="dxa"/>
          </w:tcPr>
          <w:p>
            <w:pPr>
              <w:pStyle w:val="7"/>
              <w:spacing w:before="29" w:line="248" w:lineRule="exact"/>
              <w:ind w:left="100" w:right="8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复试总成绩</w:t>
            </w:r>
          </w:p>
        </w:tc>
        <w:tc>
          <w:tcPr>
            <w:tcW w:w="751" w:type="dxa"/>
          </w:tcPr>
          <w:p>
            <w:pPr>
              <w:pStyle w:val="7"/>
              <w:spacing w:before="10" w:line="240" w:lineRule="auto"/>
              <w:rPr>
                <w:rFonts w:ascii="Times New Roman"/>
                <w:sz w:val="23"/>
              </w:rPr>
            </w:pPr>
          </w:p>
          <w:p>
            <w:pPr>
              <w:pStyle w:val="7"/>
              <w:spacing w:line="240" w:lineRule="auto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总成绩</w:t>
            </w:r>
          </w:p>
        </w:tc>
        <w:tc>
          <w:tcPr>
            <w:tcW w:w="2723" w:type="dxa"/>
          </w:tcPr>
          <w:p>
            <w:pPr>
              <w:pStyle w:val="7"/>
              <w:spacing w:before="10" w:line="240" w:lineRule="auto"/>
              <w:rPr>
                <w:rFonts w:ascii="Times New Roman"/>
                <w:sz w:val="23"/>
              </w:rPr>
            </w:pPr>
          </w:p>
          <w:p>
            <w:pPr>
              <w:pStyle w:val="7"/>
              <w:spacing w:line="240" w:lineRule="auto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拟录取学院</w:t>
            </w:r>
          </w:p>
        </w:tc>
        <w:tc>
          <w:tcPr>
            <w:tcW w:w="2997" w:type="dxa"/>
          </w:tcPr>
          <w:p>
            <w:pPr>
              <w:pStyle w:val="7"/>
              <w:spacing w:before="10" w:line="240" w:lineRule="auto"/>
              <w:rPr>
                <w:rFonts w:ascii="Times New Roman"/>
                <w:sz w:val="23"/>
              </w:rPr>
            </w:pPr>
          </w:p>
          <w:p>
            <w:pPr>
              <w:pStyle w:val="7"/>
              <w:spacing w:line="240" w:lineRule="auto"/>
              <w:ind w:left="989"/>
              <w:rPr>
                <w:b/>
                <w:sz w:val="20"/>
              </w:rPr>
            </w:pPr>
            <w:r>
              <w:rPr>
                <w:b/>
                <w:sz w:val="20"/>
              </w:rPr>
              <w:t>拟录取专业</w:t>
            </w:r>
          </w:p>
        </w:tc>
        <w:tc>
          <w:tcPr>
            <w:tcW w:w="1039" w:type="dxa"/>
          </w:tcPr>
          <w:p>
            <w:pPr>
              <w:pStyle w:val="7"/>
              <w:spacing w:before="10" w:line="240" w:lineRule="auto"/>
              <w:rPr>
                <w:rFonts w:ascii="Times New Roman"/>
                <w:sz w:val="23"/>
              </w:rPr>
            </w:pPr>
          </w:p>
          <w:p>
            <w:pPr>
              <w:pStyle w:val="7"/>
              <w:spacing w:line="240" w:lineRule="auto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学习方式</w:t>
            </w:r>
          </w:p>
        </w:tc>
        <w:tc>
          <w:tcPr>
            <w:tcW w:w="1038" w:type="dxa"/>
          </w:tcPr>
          <w:p>
            <w:pPr>
              <w:pStyle w:val="7"/>
              <w:spacing w:before="10" w:line="240" w:lineRule="auto"/>
              <w:rPr>
                <w:rFonts w:ascii="Times New Roman"/>
                <w:sz w:val="23"/>
              </w:rPr>
            </w:pPr>
          </w:p>
          <w:p>
            <w:pPr>
              <w:pStyle w:val="7"/>
              <w:spacing w:line="240" w:lineRule="auto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录取类别</w:t>
            </w:r>
          </w:p>
        </w:tc>
        <w:tc>
          <w:tcPr>
            <w:tcW w:w="1916" w:type="dxa"/>
          </w:tcPr>
          <w:p>
            <w:pPr>
              <w:pStyle w:val="7"/>
              <w:spacing w:before="10" w:line="240" w:lineRule="auto"/>
              <w:rPr>
                <w:rFonts w:ascii="Times New Roman"/>
                <w:sz w:val="23"/>
              </w:rPr>
            </w:pPr>
          </w:p>
          <w:p>
            <w:pPr>
              <w:pStyle w:val="7"/>
              <w:spacing w:line="240" w:lineRule="auto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106140055209952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李玲玉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77.76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055200新闻与传播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106140055210170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周茜茜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76.38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055200新闻与传播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106140055214385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邱红雨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75.68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055200新闻与传播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106140055214806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范娜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74.28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055200新闻与传播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106140055217828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苟景晶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76.72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055200新闻与传播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spacing w:line="196" w:lineRule="exact"/>
              <w:ind w:left="38"/>
              <w:rPr>
                <w:sz w:val="22"/>
              </w:rPr>
            </w:pPr>
            <w:r>
              <w:rPr>
                <w:sz w:val="22"/>
              </w:rPr>
              <w:t>106140120401284</w:t>
            </w:r>
          </w:p>
        </w:tc>
        <w:tc>
          <w:tcPr>
            <w:tcW w:w="1268" w:type="dxa"/>
          </w:tcPr>
          <w:p>
            <w:pPr>
              <w:pStyle w:val="7"/>
              <w:spacing w:line="196" w:lineRule="exact"/>
              <w:ind w:left="37"/>
              <w:rPr>
                <w:sz w:val="22"/>
              </w:rPr>
            </w:pPr>
            <w:r>
              <w:rPr>
                <w:sz w:val="22"/>
              </w:rPr>
              <w:t>彭洪城</w:t>
            </w:r>
          </w:p>
        </w:tc>
        <w:tc>
          <w:tcPr>
            <w:tcW w:w="606" w:type="dxa"/>
          </w:tcPr>
          <w:p>
            <w:pPr>
              <w:pStyle w:val="7"/>
              <w:spacing w:line="196" w:lineRule="exact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606" w:type="dxa"/>
          </w:tcPr>
          <w:p>
            <w:pPr>
              <w:pStyle w:val="7"/>
              <w:spacing w:line="196" w:lineRule="exact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751" w:type="dxa"/>
          </w:tcPr>
          <w:p>
            <w:pPr>
              <w:pStyle w:val="7"/>
              <w:spacing w:line="196" w:lineRule="exact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77.7</w:t>
            </w:r>
          </w:p>
        </w:tc>
        <w:tc>
          <w:tcPr>
            <w:tcW w:w="2723" w:type="dxa"/>
          </w:tcPr>
          <w:p>
            <w:pPr>
              <w:pStyle w:val="7"/>
              <w:spacing w:line="196" w:lineRule="exact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spacing w:line="196" w:lineRule="exact"/>
              <w:ind w:left="31"/>
              <w:rPr>
                <w:sz w:val="22"/>
              </w:rPr>
            </w:pPr>
            <w:r>
              <w:rPr>
                <w:sz w:val="22"/>
              </w:rPr>
              <w:t>120400公共管理</w:t>
            </w:r>
          </w:p>
        </w:tc>
        <w:tc>
          <w:tcPr>
            <w:tcW w:w="1039" w:type="dxa"/>
          </w:tcPr>
          <w:p>
            <w:pPr>
              <w:pStyle w:val="7"/>
              <w:spacing w:line="196" w:lineRule="exact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spacing w:line="196" w:lineRule="exact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106140120401290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徐杨岚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79.54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120400公共管理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106140120401313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李晗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76.94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120400公共管理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106140120403985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魏淑丹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78.76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120400公共管理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106140120403988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李月莹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74.66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120400公共管理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106140120403991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张迎新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74.78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120400公共管理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106140120404013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张益培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78.36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120400公共管理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106140120404015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邱晓艳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80.46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120400公共管理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106140120404048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肖钰琪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74.62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120400公共管理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106140120404058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马太平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76.18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120400公共管理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106140120404061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闫嘉玲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76.72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120400公共管理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spacing w:line="196" w:lineRule="exact"/>
              <w:ind w:left="38"/>
              <w:rPr>
                <w:sz w:val="22"/>
              </w:rPr>
            </w:pPr>
            <w:r>
              <w:rPr>
                <w:sz w:val="22"/>
              </w:rPr>
              <w:t>106140120404064</w:t>
            </w:r>
          </w:p>
        </w:tc>
        <w:tc>
          <w:tcPr>
            <w:tcW w:w="1268" w:type="dxa"/>
          </w:tcPr>
          <w:p>
            <w:pPr>
              <w:pStyle w:val="7"/>
              <w:spacing w:line="196" w:lineRule="exact"/>
              <w:ind w:left="37"/>
              <w:rPr>
                <w:sz w:val="22"/>
              </w:rPr>
            </w:pPr>
            <w:r>
              <w:rPr>
                <w:sz w:val="22"/>
              </w:rPr>
              <w:t>廖娇</w:t>
            </w:r>
          </w:p>
        </w:tc>
        <w:tc>
          <w:tcPr>
            <w:tcW w:w="606" w:type="dxa"/>
          </w:tcPr>
          <w:p>
            <w:pPr>
              <w:pStyle w:val="7"/>
              <w:spacing w:line="196" w:lineRule="exact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606" w:type="dxa"/>
          </w:tcPr>
          <w:p>
            <w:pPr>
              <w:pStyle w:val="7"/>
              <w:spacing w:line="196" w:lineRule="exact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751" w:type="dxa"/>
          </w:tcPr>
          <w:p>
            <w:pPr>
              <w:pStyle w:val="7"/>
              <w:spacing w:line="196" w:lineRule="exact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80.5</w:t>
            </w:r>
          </w:p>
        </w:tc>
        <w:tc>
          <w:tcPr>
            <w:tcW w:w="2723" w:type="dxa"/>
          </w:tcPr>
          <w:p>
            <w:pPr>
              <w:pStyle w:val="7"/>
              <w:spacing w:line="196" w:lineRule="exact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spacing w:line="196" w:lineRule="exact"/>
              <w:ind w:left="31"/>
              <w:rPr>
                <w:sz w:val="22"/>
              </w:rPr>
            </w:pPr>
            <w:r>
              <w:rPr>
                <w:sz w:val="22"/>
              </w:rPr>
              <w:t>120400公共管理</w:t>
            </w:r>
          </w:p>
        </w:tc>
        <w:tc>
          <w:tcPr>
            <w:tcW w:w="1039" w:type="dxa"/>
          </w:tcPr>
          <w:p>
            <w:pPr>
              <w:pStyle w:val="7"/>
              <w:spacing w:line="196" w:lineRule="exact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spacing w:line="196" w:lineRule="exact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106140120405318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郑礼秀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76.02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120400公共管理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106140120405438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李孟伊惠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74.48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120400公共管理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106140120405501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高军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76.58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120400公共管理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106140120406481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周雨婷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75.06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120400公共管理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106140120406730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蒋韵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77.02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120400公共管理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106140120407373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方錄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75.08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120400公共管理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106140120407731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王晓霞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76.4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120400公共管理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106140120407848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易永强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78.36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120400公共管理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106140120407906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傅鑫艺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75.16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120400公共管理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spacing w:line="196" w:lineRule="exact"/>
              <w:ind w:left="38"/>
              <w:rPr>
                <w:sz w:val="22"/>
              </w:rPr>
            </w:pPr>
            <w:r>
              <w:rPr>
                <w:sz w:val="22"/>
              </w:rPr>
              <w:t>106140120408073</w:t>
            </w:r>
          </w:p>
        </w:tc>
        <w:tc>
          <w:tcPr>
            <w:tcW w:w="1268" w:type="dxa"/>
          </w:tcPr>
          <w:p>
            <w:pPr>
              <w:pStyle w:val="7"/>
              <w:spacing w:line="196" w:lineRule="exact"/>
              <w:ind w:left="37"/>
              <w:rPr>
                <w:sz w:val="22"/>
              </w:rPr>
            </w:pPr>
            <w:r>
              <w:rPr>
                <w:sz w:val="22"/>
              </w:rPr>
              <w:t>王超睿</w:t>
            </w:r>
          </w:p>
        </w:tc>
        <w:tc>
          <w:tcPr>
            <w:tcW w:w="606" w:type="dxa"/>
          </w:tcPr>
          <w:p>
            <w:pPr>
              <w:pStyle w:val="7"/>
              <w:spacing w:line="196" w:lineRule="exact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606" w:type="dxa"/>
          </w:tcPr>
          <w:p>
            <w:pPr>
              <w:pStyle w:val="7"/>
              <w:spacing w:line="196" w:lineRule="exact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751" w:type="dxa"/>
          </w:tcPr>
          <w:p>
            <w:pPr>
              <w:pStyle w:val="7"/>
              <w:spacing w:line="196" w:lineRule="exact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75.56</w:t>
            </w:r>
          </w:p>
        </w:tc>
        <w:tc>
          <w:tcPr>
            <w:tcW w:w="2723" w:type="dxa"/>
          </w:tcPr>
          <w:p>
            <w:pPr>
              <w:pStyle w:val="7"/>
              <w:spacing w:line="196" w:lineRule="exact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spacing w:line="196" w:lineRule="exact"/>
              <w:ind w:left="31"/>
              <w:rPr>
                <w:sz w:val="22"/>
              </w:rPr>
            </w:pPr>
            <w:r>
              <w:rPr>
                <w:sz w:val="22"/>
              </w:rPr>
              <w:t>120400公共管理</w:t>
            </w:r>
          </w:p>
        </w:tc>
        <w:tc>
          <w:tcPr>
            <w:tcW w:w="1039" w:type="dxa"/>
          </w:tcPr>
          <w:p>
            <w:pPr>
              <w:pStyle w:val="7"/>
              <w:spacing w:line="196" w:lineRule="exact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spacing w:line="196" w:lineRule="exact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106140120408686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冯净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75.5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120400公共管理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106140120408903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杨万强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74.56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120400公共管理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106140120409405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王静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78.02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120400公共管理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106140120409719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李铃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77.66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120400公共管理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106140120409954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李沛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80.48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120400公共管理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106140120410040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高姗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76.1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120400公共管理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106140120410114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何枫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78.68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120400公共管理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988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106140120410223</w:t>
            </w:r>
          </w:p>
        </w:tc>
        <w:tc>
          <w:tcPr>
            <w:tcW w:w="1268" w:type="dxa"/>
          </w:tcPr>
          <w:p>
            <w:pPr>
              <w:pStyle w:val="7"/>
              <w:ind w:left="37"/>
              <w:rPr>
                <w:sz w:val="22"/>
              </w:rPr>
            </w:pPr>
            <w:r>
              <w:rPr>
                <w:sz w:val="22"/>
              </w:rPr>
              <w:t>刘媛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606" w:type="dxa"/>
          </w:tcPr>
          <w:p>
            <w:pPr>
              <w:pStyle w:val="7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751" w:type="dxa"/>
          </w:tcPr>
          <w:p>
            <w:pPr>
              <w:pStyle w:val="7"/>
              <w:ind w:right="22"/>
              <w:jc w:val="right"/>
              <w:rPr>
                <w:sz w:val="22"/>
              </w:rPr>
            </w:pPr>
            <w:r>
              <w:rPr>
                <w:sz w:val="22"/>
              </w:rPr>
              <w:t>78.3</w:t>
            </w:r>
          </w:p>
        </w:tc>
        <w:tc>
          <w:tcPr>
            <w:tcW w:w="2723" w:type="dxa"/>
          </w:tcPr>
          <w:p>
            <w:pPr>
              <w:pStyle w:val="7"/>
              <w:ind w:left="32"/>
              <w:rPr>
                <w:sz w:val="22"/>
              </w:rPr>
            </w:pPr>
            <w:r>
              <w:rPr>
                <w:sz w:val="22"/>
              </w:rPr>
              <w:t>016公共管理学院</w:t>
            </w:r>
          </w:p>
        </w:tc>
        <w:tc>
          <w:tcPr>
            <w:tcW w:w="2997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120400公共管理</w:t>
            </w:r>
          </w:p>
        </w:tc>
        <w:tc>
          <w:tcPr>
            <w:tcW w:w="1039" w:type="dxa"/>
          </w:tcPr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1038" w:type="dxa"/>
          </w:tcPr>
          <w:p>
            <w:pPr>
              <w:pStyle w:val="7"/>
              <w:ind w:left="26"/>
              <w:rPr>
                <w:sz w:val="20"/>
              </w:rPr>
            </w:pPr>
            <w:r>
              <w:rPr>
                <w:sz w:val="20"/>
              </w:rPr>
              <w:t>非定向</w:t>
            </w:r>
          </w:p>
        </w:tc>
        <w:tc>
          <w:tcPr>
            <w:tcW w:w="1916" w:type="dxa"/>
          </w:tcPr>
          <w:p>
            <w:pPr>
              <w:pStyle w:val="7"/>
              <w:spacing w:line="240" w:lineRule="auto"/>
              <w:rPr>
                <w:rFonts w:ascii="Times New Roman"/>
                <w:sz w:val="14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4"/>
        </w:rPr>
        <w:sectPr>
          <w:pgSz w:w="16850" w:h="11900" w:orient="landscape"/>
          <w:pgMar w:top="1460" w:right="1040" w:bottom="700" w:left="620" w:header="1222" w:footer="516" w:gutter="0"/>
        </w:sectPr>
      </w:pPr>
      <w:bookmarkStart w:id="0" w:name="_GoBack"/>
      <w:bookmarkEnd w:id="0"/>
    </w:p>
    <w:p/>
    <w:sectPr>
      <w:footerReference r:id="rId5" w:type="default"/>
      <w:pgSz w:w="16850" w:h="11900" w:orient="landscape"/>
      <w:pgMar w:top="1460" w:right="1040" w:bottom="700" w:left="620" w:header="1222" w:footer="51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after="0" w:line="14" w:lineRule="auto"/>
      <w:rPr>
        <w:sz w:val="20"/>
      </w:rPr>
    </w:pPr>
    <w:r>
      <w:pict>
        <v:shape id="_x0000_s2062" o:spid="_x0000_s2062" o:spt="202" type="#_x0000_t202" style="position:absolute;left:0pt;margin-left:368.75pt;margin-top:558.1pt;height:13.55pt;width:103.8pt;mso-position-horizontal-relative:page;mso-position-vertical-relative:page;z-index:-40695808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2"/>
                  <w:spacing w:before="0" w:after="0" w:line="261" w:lineRule="exact"/>
                  <w:ind w:left="20"/>
                </w:pPr>
                <w:r>
                  <w:rPr>
                    <w:spacing w:val="-21"/>
                  </w:rPr>
                  <w:t xml:space="preserve">第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120</w:t>
                </w:r>
                <w:r>
                  <w:fldChar w:fldCharType="end"/>
                </w:r>
                <w:r>
                  <w:rPr>
                    <w:spacing w:val="-18"/>
                  </w:rPr>
                  <w:t xml:space="preserve"> 页，共 </w:t>
                </w:r>
                <w:r>
                  <w:t>139</w:t>
                </w:r>
                <w:r>
                  <w:rPr>
                    <w:spacing w:val="-22"/>
                  </w:rPr>
                  <w:t xml:space="preserve"> 页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after="0"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after="0"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31855E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</w:pPr>
    <w:rPr>
      <w:rFonts w:ascii="宋体" w:hAnsi="宋体" w:eastAsia="宋体" w:cs="宋体"/>
      <w:sz w:val="22"/>
      <w:szCs w:val="2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line="195" w:lineRule="exact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6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ScaleCrop>false</ScaleCrop>
  <LinksUpToDate>false</LinksUpToDate>
  <Application>WPS Office_11.1.0.8840_F1E327BC-269C-435d-A152-05C5408002CA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2020-09-19T06:57:00Z</dcterms:created>
  <dc:creator>SUCCESS</dc:creator>
  <cp:lastModifiedBy>SUCCESS</cp:lastModifiedBy>
  <dcterms:modified xsi:type="dcterms:W3CDTF">2020-09-19T07:17:50Z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2020-09-19T00:00:00Z</vt:filetime>
  </property>
  <property fmtid="{D5CDD505-2E9C-101B-9397-08002B2CF9AE}" pid="5" name="KSOProductBuildVer">
    <vt:lpwstr>2052-11.1.0.8840</vt:lpwstr>
  </property>
</Properties>
</file>