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D094A" w14:textId="77777777" w:rsidR="00D839FD" w:rsidRDefault="00C35EB7">
      <w:pPr>
        <w:pStyle w:val="a5"/>
        <w:adjustRightInd w:val="0"/>
        <w:snapToGrid w:val="0"/>
        <w:spacing w:line="30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中国地质大学研究生院</w:t>
      </w:r>
    </w:p>
    <w:p w14:paraId="436A3BF1" w14:textId="77777777" w:rsidR="00D839FD" w:rsidRDefault="00C35EB7">
      <w:pPr>
        <w:pStyle w:val="a5"/>
        <w:adjustRightInd w:val="0"/>
        <w:snapToGrid w:val="0"/>
        <w:spacing w:line="30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硕士研究生入学考试《有机及分析化学》考试大纲</w:t>
      </w:r>
    </w:p>
    <w:p w14:paraId="5D8A6125" w14:textId="77777777" w:rsidR="00D839FD" w:rsidRDefault="00C35EB7">
      <w:pPr>
        <w:pStyle w:val="ab"/>
        <w:adjustRightInd w:val="0"/>
        <w:snapToGrid w:val="0"/>
        <w:spacing w:before="0" w:beforeAutospacing="0" w:after="0" w:afterAutospacing="0" w:line="300" w:lineRule="auto"/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(学术型与专业学位型通用)</w:t>
      </w:r>
    </w:p>
    <w:p w14:paraId="20BDA50E" w14:textId="77777777" w:rsidR="00D839FD" w:rsidRDefault="00D839FD">
      <w:pPr>
        <w:pStyle w:val="a5"/>
        <w:adjustRightInd w:val="0"/>
        <w:snapToGrid w:val="0"/>
        <w:spacing w:line="300" w:lineRule="auto"/>
        <w:rPr>
          <w:rFonts w:hAnsi="宋体"/>
          <w:b/>
          <w:sz w:val="28"/>
          <w:szCs w:val="28"/>
        </w:rPr>
      </w:pPr>
    </w:p>
    <w:p w14:paraId="2671D10B" w14:textId="77777777" w:rsidR="00D839FD" w:rsidRDefault="00C35EB7">
      <w:pPr>
        <w:pStyle w:val="a5"/>
        <w:adjustRightInd w:val="0"/>
        <w:snapToGrid w:val="0"/>
        <w:spacing w:line="300" w:lineRule="auto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试卷结构</w:t>
      </w:r>
    </w:p>
    <w:p w14:paraId="776D6D5B" w14:textId="77777777" w:rsidR="00D839FD" w:rsidRDefault="00C35EB7">
      <w:pPr>
        <w:pStyle w:val="a5"/>
        <w:adjustRightInd w:val="0"/>
        <w:snapToGrid w:val="0"/>
        <w:spacing w:line="300" w:lineRule="auto"/>
        <w:ind w:firstLineChars="200" w:firstLine="48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>（一）内容及比例</w:t>
      </w:r>
    </w:p>
    <w:p w14:paraId="3C093E82" w14:textId="77777777" w:rsidR="00D839FD" w:rsidRDefault="00C35EB7">
      <w:pPr>
        <w:pStyle w:val="a5"/>
        <w:adjustRightInd w:val="0"/>
        <w:snapToGrid w:val="0"/>
        <w:spacing w:line="30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有机化学部分</w:t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 w:hint="eastAsia"/>
          <w:sz w:val="24"/>
          <w:szCs w:val="24"/>
        </w:rPr>
        <w:t>50%</w:t>
      </w:r>
    </w:p>
    <w:p w14:paraId="49AFE435" w14:textId="77777777" w:rsidR="00D839FD" w:rsidRDefault="00C35EB7">
      <w:pPr>
        <w:pStyle w:val="a5"/>
        <w:adjustRightInd w:val="0"/>
        <w:snapToGrid w:val="0"/>
        <w:spacing w:line="30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sz w:val="24"/>
          <w:szCs w:val="24"/>
        </w:rPr>
        <w:t>分析化学部分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ab/>
        <w:t>50%</w:t>
      </w:r>
    </w:p>
    <w:p w14:paraId="7BD29D11" w14:textId="77777777" w:rsidR="00D839FD" w:rsidRDefault="00C35EB7">
      <w:pPr>
        <w:pStyle w:val="a5"/>
        <w:adjustRightInd w:val="0"/>
        <w:snapToGrid w:val="0"/>
        <w:spacing w:line="300" w:lineRule="auto"/>
        <w:ind w:firstLineChars="200" w:firstLine="48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宋体"/>
          <w:b/>
          <w:sz w:val="24"/>
          <w:szCs w:val="24"/>
        </w:rPr>
        <w:t>（二）题型及比例</w:t>
      </w:r>
    </w:p>
    <w:p w14:paraId="59E090E2" w14:textId="77777777" w:rsidR="00D839FD" w:rsidRDefault="00C35EB7">
      <w:pPr>
        <w:pStyle w:val="a5"/>
        <w:adjustRightInd w:val="0"/>
        <w:snapToGrid w:val="0"/>
        <w:spacing w:line="30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有机化学部分：</w:t>
      </w:r>
    </w:p>
    <w:p w14:paraId="172303BF" w14:textId="77777777" w:rsidR="00D839FD" w:rsidRDefault="00C35EB7">
      <w:pPr>
        <w:pStyle w:val="a5"/>
        <w:adjustRightInd w:val="0"/>
        <w:snapToGrid w:val="0"/>
        <w:spacing w:line="300" w:lineRule="auto"/>
        <w:ind w:left="36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简答题</w:t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 w:hint="eastAsia"/>
          <w:sz w:val="24"/>
          <w:szCs w:val="24"/>
        </w:rPr>
        <w:t>约</w:t>
      </w:r>
      <w:r>
        <w:rPr>
          <w:rFonts w:ascii="Times New Roman" w:hAnsi="宋体" w:hint="eastAsia"/>
          <w:sz w:val="24"/>
          <w:szCs w:val="24"/>
        </w:rPr>
        <w:t>13%</w:t>
      </w:r>
    </w:p>
    <w:p w14:paraId="35538177" w14:textId="77777777" w:rsidR="00D839FD" w:rsidRDefault="00C35EB7">
      <w:pPr>
        <w:pStyle w:val="a5"/>
        <w:adjustRightInd w:val="0"/>
        <w:snapToGrid w:val="0"/>
        <w:spacing w:line="300" w:lineRule="auto"/>
        <w:ind w:left="36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合成题</w:t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 w:hint="eastAsia"/>
          <w:sz w:val="24"/>
          <w:szCs w:val="24"/>
        </w:rPr>
        <w:t>约</w:t>
      </w:r>
      <w:r>
        <w:rPr>
          <w:rFonts w:ascii="Times New Roman" w:hAnsi="宋体" w:hint="eastAsia"/>
          <w:sz w:val="24"/>
          <w:szCs w:val="24"/>
        </w:rPr>
        <w:t>19%</w:t>
      </w:r>
    </w:p>
    <w:p w14:paraId="5F9A8C38" w14:textId="77777777" w:rsidR="00D839FD" w:rsidRDefault="00C35EB7">
      <w:pPr>
        <w:pStyle w:val="a5"/>
        <w:adjustRightInd w:val="0"/>
        <w:snapToGrid w:val="0"/>
        <w:spacing w:line="300" w:lineRule="auto"/>
        <w:ind w:left="360"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推断结构题</w:t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 w:hint="eastAsia"/>
          <w:sz w:val="24"/>
          <w:szCs w:val="24"/>
        </w:rPr>
        <w:t>约</w:t>
      </w:r>
      <w:r>
        <w:rPr>
          <w:rFonts w:ascii="Times New Roman" w:hAnsi="宋体" w:hint="eastAsia"/>
          <w:sz w:val="24"/>
          <w:szCs w:val="24"/>
        </w:rPr>
        <w:t>9%</w:t>
      </w:r>
    </w:p>
    <w:p w14:paraId="47021FF4" w14:textId="77777777" w:rsidR="00D839FD" w:rsidRDefault="00C35EB7">
      <w:pPr>
        <w:pStyle w:val="a5"/>
        <w:adjustRightInd w:val="0"/>
        <w:snapToGrid w:val="0"/>
        <w:spacing w:line="30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 w:hint="eastAsia"/>
          <w:sz w:val="24"/>
          <w:szCs w:val="24"/>
        </w:rPr>
        <w:t>机理题</w:t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ab/>
      </w:r>
      <w:r>
        <w:rPr>
          <w:rFonts w:ascii="Times New Roman" w:hAnsi="宋体" w:hint="eastAsia"/>
          <w:sz w:val="24"/>
          <w:szCs w:val="24"/>
        </w:rPr>
        <w:t>约</w:t>
      </w:r>
      <w:r>
        <w:rPr>
          <w:rFonts w:ascii="Times New Roman" w:hAnsi="宋体" w:hint="eastAsia"/>
          <w:sz w:val="24"/>
          <w:szCs w:val="24"/>
        </w:rPr>
        <w:t>9%</w:t>
      </w:r>
    </w:p>
    <w:p w14:paraId="3790A4CA" w14:textId="77777777" w:rsidR="00D839FD" w:rsidRDefault="00C35EB7">
      <w:pPr>
        <w:pStyle w:val="a5"/>
        <w:adjustRightInd w:val="0"/>
        <w:snapToGrid w:val="0"/>
        <w:spacing w:line="30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分析化学部分</w:t>
      </w:r>
      <w:r>
        <w:rPr>
          <w:rFonts w:ascii="Times New Roman" w:hAnsi="宋体" w:hint="eastAsia"/>
          <w:sz w:val="24"/>
          <w:szCs w:val="24"/>
        </w:rPr>
        <w:t>：</w:t>
      </w:r>
    </w:p>
    <w:p w14:paraId="430EA85B" w14:textId="77777777" w:rsidR="00D839FD" w:rsidRDefault="00C35EB7">
      <w:pPr>
        <w:pStyle w:val="a5"/>
        <w:adjustRightInd w:val="0"/>
        <w:snapToGrid w:val="0"/>
        <w:spacing w:line="300" w:lineRule="auto"/>
        <w:ind w:left="36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简答题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>约</w:t>
      </w:r>
      <w:r>
        <w:rPr>
          <w:rFonts w:ascii="Times New Roman" w:hAnsi="宋体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%</w:t>
      </w:r>
    </w:p>
    <w:p w14:paraId="245D9622" w14:textId="77777777" w:rsidR="00D839FD" w:rsidRDefault="00C35EB7">
      <w:pPr>
        <w:pStyle w:val="a5"/>
        <w:adjustRightInd w:val="0"/>
        <w:snapToGrid w:val="0"/>
        <w:spacing w:line="300" w:lineRule="auto"/>
        <w:ind w:left="36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sz w:val="24"/>
          <w:szCs w:val="24"/>
        </w:rPr>
        <w:t>计算题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>约</w:t>
      </w:r>
      <w:r>
        <w:rPr>
          <w:rFonts w:ascii="Times New Roman" w:hAnsi="宋体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%</w:t>
      </w:r>
    </w:p>
    <w:p w14:paraId="35555F7C" w14:textId="77777777" w:rsidR="00D839FD" w:rsidRDefault="00C35EB7">
      <w:pPr>
        <w:pStyle w:val="a5"/>
        <w:adjustRightInd w:val="0"/>
        <w:snapToGrid w:val="0"/>
        <w:spacing w:line="300" w:lineRule="auto"/>
        <w:ind w:left="36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实验方案设计</w:t>
      </w:r>
      <w:r>
        <w:rPr>
          <w:rFonts w:ascii="Times New Roman" w:hAnsi="宋体"/>
          <w:sz w:val="24"/>
          <w:szCs w:val="24"/>
        </w:rPr>
        <w:t>题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宋体"/>
          <w:sz w:val="24"/>
          <w:szCs w:val="24"/>
        </w:rPr>
        <w:t>约</w:t>
      </w:r>
      <w:r>
        <w:rPr>
          <w:rFonts w:ascii="Times New Roman" w:hAnsi="宋体" w:hint="eastAsia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%</w:t>
      </w:r>
    </w:p>
    <w:p w14:paraId="273CD650" w14:textId="77777777" w:rsidR="00D839FD" w:rsidRDefault="00D839FD">
      <w:pPr>
        <w:adjustRightInd w:val="0"/>
        <w:snapToGrid w:val="0"/>
        <w:spacing w:line="300" w:lineRule="auto"/>
        <w:rPr>
          <w:rFonts w:ascii="楷体_GB2312" w:eastAsia="楷体_GB2312"/>
          <w:b/>
          <w:bCs/>
          <w:sz w:val="28"/>
          <w:szCs w:val="27"/>
        </w:rPr>
      </w:pPr>
    </w:p>
    <w:p w14:paraId="63F692BA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ascii="黑体" w:eastAsia="黑体"/>
          <w:bCs/>
          <w:sz w:val="24"/>
        </w:rPr>
      </w:pPr>
      <w:r>
        <w:rPr>
          <w:rFonts w:ascii="黑体" w:eastAsia="黑体" w:hint="eastAsia"/>
          <w:bCs/>
          <w:sz w:val="24"/>
        </w:rPr>
        <w:t>有机化学部分</w:t>
      </w:r>
    </w:p>
    <w:p w14:paraId="0567D758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一、烷烃</w:t>
      </w:r>
    </w:p>
    <w:p w14:paraId="7BBD026A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1D12863C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烷烃的物理性质和化学性质，卤代反应历程。</w:t>
      </w:r>
    </w:p>
    <w:p w14:paraId="6AB46AA9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266CBE72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掌握烷烃的物理性质和化学性质，掌握</w:t>
      </w:r>
      <w:r>
        <w:rPr>
          <w:bCs/>
          <w:szCs w:val="21"/>
        </w:rPr>
        <w:t>sp3</w:t>
      </w:r>
      <w:r>
        <w:rPr>
          <w:bCs/>
          <w:szCs w:val="21"/>
        </w:rPr>
        <w:t>杂化，掌握烷烃卤代反应的自由基历程。</w:t>
      </w:r>
    </w:p>
    <w:p w14:paraId="34D2E837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二、不饱和脂肪烃（烯烃、炔烃、二烯烃）</w:t>
      </w:r>
    </w:p>
    <w:p w14:paraId="1A2366CA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5B2B20EF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烯烃和炔烃的结构和制法，烯烃和炔烃的物理性质和化学性质；共轭二烯烃的结构，共轭二烯烃的化学性质，共轭效应和超共轭效应。</w:t>
      </w:r>
    </w:p>
    <w:p w14:paraId="209B4A97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00894D90" w14:textId="77777777" w:rsidR="00D839FD" w:rsidRDefault="00C35EB7">
      <w:pPr>
        <w:adjustRightInd w:val="0"/>
        <w:snapToGrid w:val="0"/>
        <w:spacing w:line="300" w:lineRule="auto"/>
        <w:outlineLvl w:val="0"/>
        <w:rPr>
          <w:bCs/>
          <w:szCs w:val="21"/>
        </w:rPr>
      </w:pPr>
      <w:r>
        <w:rPr>
          <w:bCs/>
          <w:szCs w:val="21"/>
        </w:rPr>
        <w:t>掌握烯烃、炔烃的结构和制法，掌握烯烃、炔烃的物理性质和化学性质，掌握</w:t>
      </w:r>
      <w:r>
        <w:rPr>
          <w:bCs/>
          <w:szCs w:val="21"/>
        </w:rPr>
        <w:t>sp2</w:t>
      </w:r>
      <w:r>
        <w:rPr>
          <w:bCs/>
          <w:szCs w:val="21"/>
        </w:rPr>
        <w:t>、</w:t>
      </w:r>
      <w:proofErr w:type="spellStart"/>
      <w:r>
        <w:rPr>
          <w:bCs/>
          <w:szCs w:val="21"/>
        </w:rPr>
        <w:t>sp</w:t>
      </w:r>
      <w:proofErr w:type="spellEnd"/>
      <w:r>
        <w:rPr>
          <w:bCs/>
          <w:szCs w:val="21"/>
        </w:rPr>
        <w:t>杂化及</w:t>
      </w:r>
      <w:r>
        <w:rPr>
          <w:bCs/>
          <w:szCs w:val="21"/>
        </w:rPr>
        <w:t xml:space="preserve"> </w:t>
      </w:r>
      <w:r>
        <w:rPr>
          <w:bCs/>
          <w:szCs w:val="21"/>
        </w:rPr>
        <w:t>键的结构特点，掌握烯烃亲电加成反应的历程；掌握共轭二烯烃的结构与共轭效应、共轭二烯烃的性质。</w:t>
      </w:r>
    </w:p>
    <w:p w14:paraId="2E714476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三、脂环烃</w:t>
      </w:r>
    </w:p>
    <w:p w14:paraId="4A5C30B8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4DC5DD9E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脂环烃的性质，环烷烃的环张力和稳定性，环烷烃的结构。</w:t>
      </w:r>
    </w:p>
    <w:p w14:paraId="3AD3E598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lastRenderedPageBreak/>
        <w:t>考试要求：</w:t>
      </w:r>
    </w:p>
    <w:p w14:paraId="6E1BC0F9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掌握脂环烃结构及其同分异构现象，掌握脂环烃的性质，掌握环烷烃的结构与环的稳定性的关系。</w:t>
      </w:r>
    </w:p>
    <w:p w14:paraId="39C6F89C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四、芳香烃</w:t>
      </w:r>
    </w:p>
    <w:p w14:paraId="213C3EBB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1F3F5F68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单环芳烃的物理性质和化学性质，苯环上亲电取代反应的定位规律；稠环芳烃，非苯芳烃。</w:t>
      </w:r>
    </w:p>
    <w:p w14:paraId="5D3BD998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5C177AA1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掌握单环芳烃的物理性质和化学性质，掌握苯环上亲电取代反应的定位规律，掌握稠环芳烃、非苯芳烃的性质。</w:t>
      </w:r>
    </w:p>
    <w:p w14:paraId="0BC8473C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五、立体化学</w:t>
      </w:r>
    </w:p>
    <w:p w14:paraId="1D618CFC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426A5E43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手性和对映体，旋光性和比旋光度，含有一个手性碳原子的化合物的对映异构，构型的表示法、构型的确定和构型的标记。</w:t>
      </w:r>
    </w:p>
    <w:p w14:paraId="05AF0B75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27573630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了解立体异构、对映异构、手性碳原子、手性、对映体、非对映体、旋光性、比旋光度、内消旋体、外消旋体等基本概念，掌握构型的表示法、构型的确定和构型的标记。</w:t>
      </w:r>
    </w:p>
    <w:p w14:paraId="57C68922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六、卤代烃</w:t>
      </w:r>
    </w:p>
    <w:p w14:paraId="7687B1F1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4EC26D86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卤代烷的制法，卤代烷的物理性质和化学性质；卤代烯烃双键位置对卤原子活泼性的影响；卤代芳烃的性质。</w:t>
      </w:r>
    </w:p>
    <w:p w14:paraId="13F09B01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1077295E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掌握卤代烷的制法，掌握卤代烷的物理性质和化学性质，</w:t>
      </w:r>
      <w:proofErr w:type="gramStart"/>
      <w:r>
        <w:rPr>
          <w:bCs/>
          <w:szCs w:val="21"/>
        </w:rPr>
        <w:t>掌握亲核取代</w:t>
      </w:r>
      <w:proofErr w:type="gramEnd"/>
      <w:r>
        <w:rPr>
          <w:bCs/>
          <w:szCs w:val="21"/>
        </w:rPr>
        <w:t>反应历程和消除反应历程，掌握卤代烯烃双键位置对卤原子活泼性的影响，掌握卤代芳烃的性质。</w:t>
      </w:r>
    </w:p>
    <w:p w14:paraId="467AB0DF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七、醇、</w:t>
      </w:r>
      <w:proofErr w:type="gramStart"/>
      <w:r>
        <w:rPr>
          <w:rFonts w:eastAsia="黑体"/>
          <w:bCs/>
          <w:szCs w:val="21"/>
        </w:rPr>
        <w:t>酚</w:t>
      </w:r>
      <w:proofErr w:type="gramEnd"/>
      <w:r>
        <w:rPr>
          <w:rFonts w:eastAsia="黑体"/>
          <w:bCs/>
          <w:szCs w:val="21"/>
        </w:rPr>
        <w:t>、醚</w:t>
      </w:r>
    </w:p>
    <w:p w14:paraId="6BE03DEA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14B43139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醇、醚、</w:t>
      </w:r>
      <w:proofErr w:type="gramStart"/>
      <w:r>
        <w:rPr>
          <w:bCs/>
          <w:szCs w:val="21"/>
        </w:rPr>
        <w:t>酚</w:t>
      </w:r>
      <w:proofErr w:type="gramEnd"/>
      <w:r>
        <w:rPr>
          <w:bCs/>
          <w:szCs w:val="21"/>
        </w:rPr>
        <w:t>的结构和制法，醇、醚、</w:t>
      </w:r>
      <w:proofErr w:type="gramStart"/>
      <w:r>
        <w:rPr>
          <w:bCs/>
          <w:szCs w:val="21"/>
        </w:rPr>
        <w:t>酚</w:t>
      </w:r>
      <w:proofErr w:type="gramEnd"/>
      <w:r>
        <w:rPr>
          <w:bCs/>
          <w:szCs w:val="21"/>
        </w:rPr>
        <w:t>的物理性质和化学性质。</w:t>
      </w:r>
    </w:p>
    <w:p w14:paraId="5FD10AE2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719B5C43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掌握醇、</w:t>
      </w:r>
      <w:proofErr w:type="gramStart"/>
      <w:r>
        <w:rPr>
          <w:bCs/>
          <w:szCs w:val="21"/>
        </w:rPr>
        <w:t>酚</w:t>
      </w:r>
      <w:proofErr w:type="gramEnd"/>
      <w:r>
        <w:rPr>
          <w:bCs/>
          <w:szCs w:val="21"/>
        </w:rPr>
        <w:t>、</w:t>
      </w:r>
      <w:proofErr w:type="gramStart"/>
      <w:r>
        <w:rPr>
          <w:bCs/>
          <w:szCs w:val="21"/>
        </w:rPr>
        <w:t>醚的结构</w:t>
      </w:r>
      <w:proofErr w:type="gramEnd"/>
      <w:r>
        <w:rPr>
          <w:bCs/>
          <w:szCs w:val="21"/>
        </w:rPr>
        <w:t>和制备方法，掌握醇、</w:t>
      </w:r>
      <w:proofErr w:type="gramStart"/>
      <w:r>
        <w:rPr>
          <w:bCs/>
          <w:szCs w:val="21"/>
        </w:rPr>
        <w:t>酚</w:t>
      </w:r>
      <w:proofErr w:type="gramEnd"/>
      <w:r>
        <w:rPr>
          <w:bCs/>
          <w:szCs w:val="21"/>
        </w:rPr>
        <w:t>、</w:t>
      </w:r>
      <w:proofErr w:type="gramStart"/>
      <w:r>
        <w:rPr>
          <w:bCs/>
          <w:szCs w:val="21"/>
        </w:rPr>
        <w:t>醚的物理性质</w:t>
      </w:r>
      <w:proofErr w:type="gramEnd"/>
      <w:r>
        <w:rPr>
          <w:bCs/>
          <w:szCs w:val="21"/>
        </w:rPr>
        <w:t>和化学性质。</w:t>
      </w:r>
    </w:p>
    <w:p w14:paraId="702F6036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八、醛、酮</w:t>
      </w:r>
    </w:p>
    <w:p w14:paraId="648AEAC8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405DDB8A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醛、酮的结构和制法，醛、酮的物理性质和化学性质。</w:t>
      </w:r>
    </w:p>
    <w:p w14:paraId="6BBC11A6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28FE0950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掌握醛、酮的结构和制备方法，掌握醛、酮的物理性质和化学性质，</w:t>
      </w:r>
      <w:proofErr w:type="gramStart"/>
      <w:r>
        <w:rPr>
          <w:bCs/>
          <w:szCs w:val="21"/>
        </w:rPr>
        <w:t>掌握亲核加成反应</w:t>
      </w:r>
      <w:proofErr w:type="gramEnd"/>
      <w:r>
        <w:rPr>
          <w:bCs/>
          <w:szCs w:val="21"/>
        </w:rPr>
        <w:t>的历程。</w:t>
      </w:r>
    </w:p>
    <w:p w14:paraId="34B80D37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九、羧酸及其衍生物</w:t>
      </w:r>
    </w:p>
    <w:p w14:paraId="13DFD7F1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0D6BEDAE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羧酸的结构和制法，羧酸的物理性质和化学性质；羟基酸的制法，羟基酸的物理性质和化学性质；羧酸衍生物的物理性质，酰基碳上</w:t>
      </w:r>
      <w:proofErr w:type="gramStart"/>
      <w:r>
        <w:rPr>
          <w:bCs/>
          <w:szCs w:val="21"/>
        </w:rPr>
        <w:t>的亲核取代</w:t>
      </w:r>
      <w:proofErr w:type="gramEnd"/>
      <w:r>
        <w:rPr>
          <w:bCs/>
          <w:szCs w:val="21"/>
        </w:rPr>
        <w:t>反应。</w:t>
      </w:r>
    </w:p>
    <w:p w14:paraId="0089D760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431822F7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掌握羧酸、羟基酸及羧酸衍生物的结构及制备方法，掌握羧酸、羟基酸及羧酸衍生物的物理性质和化学性质，掌握酰基碳上</w:t>
      </w:r>
      <w:proofErr w:type="gramStart"/>
      <w:r>
        <w:rPr>
          <w:bCs/>
          <w:szCs w:val="21"/>
        </w:rPr>
        <w:t>的亲核取代</w:t>
      </w:r>
      <w:proofErr w:type="gramEnd"/>
      <w:r>
        <w:rPr>
          <w:bCs/>
          <w:szCs w:val="21"/>
        </w:rPr>
        <w:t>反应。</w:t>
      </w:r>
    </w:p>
    <w:p w14:paraId="10023434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lastRenderedPageBreak/>
        <w:t>十、</w:t>
      </w:r>
      <w:r>
        <w:rPr>
          <w:rFonts w:eastAsia="黑体"/>
          <w:bCs/>
          <w:szCs w:val="21"/>
        </w:rPr>
        <w:t>β-</w:t>
      </w:r>
      <w:r>
        <w:rPr>
          <w:rFonts w:eastAsia="黑体"/>
          <w:bCs/>
          <w:szCs w:val="21"/>
        </w:rPr>
        <w:t>二羰基化合物</w:t>
      </w:r>
    </w:p>
    <w:p w14:paraId="3F995EFF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79DE27A3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β-</w:t>
      </w:r>
      <w:r>
        <w:rPr>
          <w:bCs/>
          <w:szCs w:val="21"/>
        </w:rPr>
        <w:t>二羰基化合物的酸性和烯醇负离子的稳定性，</w:t>
      </w:r>
      <w:r>
        <w:rPr>
          <w:bCs/>
          <w:szCs w:val="21"/>
        </w:rPr>
        <w:t>β-</w:t>
      </w:r>
      <w:r>
        <w:rPr>
          <w:bCs/>
          <w:szCs w:val="21"/>
        </w:rPr>
        <w:t>二羰基化合物碳负离子的反应，丙二酸酯在有机合成上的应用，克莱森（酯）缩合反应</w:t>
      </w:r>
      <w:r>
        <w:rPr>
          <w:bCs/>
          <w:szCs w:val="21"/>
        </w:rPr>
        <w:t>——</w:t>
      </w:r>
      <w:r>
        <w:rPr>
          <w:bCs/>
          <w:szCs w:val="21"/>
        </w:rPr>
        <w:t>乙酰乙酸乙酯的合成，乙酰乙酸乙酯在有机合成上的应用，碳负离子和</w:t>
      </w:r>
      <w:r>
        <w:rPr>
          <w:bCs/>
          <w:szCs w:val="21"/>
        </w:rPr>
        <w:t>α</w:t>
      </w:r>
      <w:r>
        <w:rPr>
          <w:bCs/>
          <w:szCs w:val="21"/>
        </w:rPr>
        <w:t>，</w:t>
      </w:r>
      <w:r>
        <w:rPr>
          <w:bCs/>
          <w:szCs w:val="21"/>
        </w:rPr>
        <w:t>β-</w:t>
      </w:r>
      <w:r>
        <w:rPr>
          <w:bCs/>
          <w:szCs w:val="21"/>
        </w:rPr>
        <w:t>不饱和羰基化合物的共轭加成</w:t>
      </w:r>
      <w:r>
        <w:rPr>
          <w:bCs/>
          <w:szCs w:val="21"/>
        </w:rPr>
        <w:t>——</w:t>
      </w:r>
      <w:r>
        <w:rPr>
          <w:bCs/>
          <w:szCs w:val="21"/>
        </w:rPr>
        <w:t>麦克尔反应。</w:t>
      </w:r>
    </w:p>
    <w:p w14:paraId="5AA39199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50157E50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</w:t>
      </w:r>
      <w:r>
        <w:rPr>
          <w:bCs/>
          <w:szCs w:val="21"/>
        </w:rPr>
        <w:t>β-</w:t>
      </w:r>
      <w:r>
        <w:rPr>
          <w:bCs/>
          <w:szCs w:val="21"/>
        </w:rPr>
        <w:t>二羰基化合物的酸性和烯醇负离子的稳定性，掌握克莱门森</w:t>
      </w:r>
      <w:proofErr w:type="gramStart"/>
      <w:r>
        <w:rPr>
          <w:bCs/>
          <w:szCs w:val="21"/>
        </w:rPr>
        <w:t>酯</w:t>
      </w:r>
      <w:proofErr w:type="gramEnd"/>
      <w:r>
        <w:rPr>
          <w:bCs/>
          <w:szCs w:val="21"/>
        </w:rPr>
        <w:t>缩合反应，掌握碳负离子和麦克尔加成反应，掌握丙二酸二乙酯、乙酰乙酸乙酯在有机合成上的应用。</w:t>
      </w:r>
    </w:p>
    <w:p w14:paraId="639B93D5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十一、含氮化合物（硝基化合物、胺、重氮化合物、偶氮化合物）</w:t>
      </w:r>
    </w:p>
    <w:p w14:paraId="62834B3D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61EA3C79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硝基化合物的制法，硝基化合物的物理性质和化学性质；胺的制法，胺的物理性质和化学性质，季铵盐和</w:t>
      </w:r>
      <w:proofErr w:type="gramStart"/>
      <w:r>
        <w:rPr>
          <w:bCs/>
          <w:szCs w:val="21"/>
        </w:rPr>
        <w:t>季铵</w:t>
      </w:r>
      <w:proofErr w:type="gramEnd"/>
      <w:r>
        <w:rPr>
          <w:bCs/>
          <w:szCs w:val="21"/>
        </w:rPr>
        <w:t>碱、</w:t>
      </w:r>
      <w:proofErr w:type="gramStart"/>
      <w:r>
        <w:rPr>
          <w:bCs/>
          <w:szCs w:val="21"/>
        </w:rPr>
        <w:t>腈</w:t>
      </w:r>
      <w:proofErr w:type="gramEnd"/>
      <w:r>
        <w:rPr>
          <w:bCs/>
          <w:szCs w:val="21"/>
        </w:rPr>
        <w:t>的制法和性质；重氮化反应，重氮盐的性质及其在合成上的应用，了解偶氮化合物。</w:t>
      </w:r>
    </w:p>
    <w:p w14:paraId="721EDB93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24DA8CA4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掌握硝基化合物和</w:t>
      </w:r>
      <w:proofErr w:type="gramStart"/>
      <w:r>
        <w:rPr>
          <w:bCs/>
          <w:szCs w:val="21"/>
        </w:rPr>
        <w:t>胺的</w:t>
      </w:r>
      <w:proofErr w:type="gramEnd"/>
      <w:r>
        <w:rPr>
          <w:bCs/>
          <w:szCs w:val="21"/>
        </w:rPr>
        <w:t>制备方法，掌握硝基化合物和</w:t>
      </w:r>
      <w:proofErr w:type="gramStart"/>
      <w:r>
        <w:rPr>
          <w:bCs/>
          <w:szCs w:val="21"/>
        </w:rPr>
        <w:t>胺的</w:t>
      </w:r>
      <w:proofErr w:type="gramEnd"/>
      <w:r>
        <w:rPr>
          <w:bCs/>
          <w:szCs w:val="21"/>
        </w:rPr>
        <w:t>物理性质和化学性质，掌握季铵盐和</w:t>
      </w:r>
      <w:proofErr w:type="gramStart"/>
      <w:r>
        <w:rPr>
          <w:bCs/>
          <w:szCs w:val="21"/>
        </w:rPr>
        <w:t>季铵</w:t>
      </w:r>
      <w:proofErr w:type="gramEnd"/>
      <w:r>
        <w:rPr>
          <w:bCs/>
          <w:szCs w:val="21"/>
        </w:rPr>
        <w:t>碱、</w:t>
      </w:r>
      <w:proofErr w:type="gramStart"/>
      <w:r>
        <w:rPr>
          <w:bCs/>
          <w:szCs w:val="21"/>
        </w:rPr>
        <w:t>腈</w:t>
      </w:r>
      <w:proofErr w:type="gramEnd"/>
      <w:r>
        <w:rPr>
          <w:bCs/>
          <w:szCs w:val="21"/>
        </w:rPr>
        <w:t>的制法和性质，掌握重氮盐的性质及其在合成上的应用，了解偶氮化合物。</w:t>
      </w:r>
    </w:p>
    <w:p w14:paraId="6F523B54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十二、有机反应机理</w:t>
      </w:r>
    </w:p>
    <w:p w14:paraId="40BAF7DB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5FC36D97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上述</w:t>
      </w:r>
      <w:r>
        <w:rPr>
          <w:bCs/>
          <w:szCs w:val="21"/>
        </w:rPr>
        <w:t>1-11</w:t>
      </w:r>
      <w:r>
        <w:rPr>
          <w:bCs/>
          <w:szCs w:val="21"/>
        </w:rPr>
        <w:t>项考试内容中所需掌握的化学反应主要涉及加成、消除、取代、重排反应的机理。</w:t>
      </w:r>
    </w:p>
    <w:p w14:paraId="67501C4F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075AF678" w14:textId="77777777" w:rsidR="00D839FD" w:rsidRDefault="00C35EB7">
      <w:pPr>
        <w:adjustRightInd w:val="0"/>
        <w:snapToGrid w:val="0"/>
        <w:spacing w:line="300" w:lineRule="auto"/>
        <w:ind w:firstLineChars="200" w:firstLine="420"/>
        <w:outlineLvl w:val="0"/>
        <w:rPr>
          <w:bCs/>
          <w:szCs w:val="21"/>
        </w:rPr>
      </w:pPr>
      <w:r>
        <w:rPr>
          <w:bCs/>
          <w:szCs w:val="21"/>
        </w:rPr>
        <w:t>掌握简单亲核、</w:t>
      </w:r>
      <w:proofErr w:type="gramStart"/>
      <w:r>
        <w:rPr>
          <w:bCs/>
          <w:szCs w:val="21"/>
        </w:rPr>
        <w:t>亲电以及</w:t>
      </w:r>
      <w:proofErr w:type="gramEnd"/>
      <w:r>
        <w:rPr>
          <w:bCs/>
          <w:szCs w:val="21"/>
        </w:rPr>
        <w:t>自由基反应的反应过程，能对简单反应进行机理推导或解释反应历程及结果。</w:t>
      </w:r>
    </w:p>
    <w:p w14:paraId="47ADFF0F" w14:textId="77777777" w:rsidR="00D839FD" w:rsidRDefault="00D839FD">
      <w:pPr>
        <w:adjustRightInd w:val="0"/>
        <w:snapToGrid w:val="0"/>
        <w:spacing w:line="300" w:lineRule="auto"/>
        <w:outlineLvl w:val="0"/>
        <w:rPr>
          <w:rFonts w:eastAsia="黑体"/>
          <w:b/>
          <w:bCs/>
          <w:szCs w:val="21"/>
        </w:rPr>
      </w:pPr>
    </w:p>
    <w:p w14:paraId="791EB564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分析化学部分</w:t>
      </w:r>
    </w:p>
    <w:p w14:paraId="2A21C074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一、分析化学概论</w:t>
      </w:r>
    </w:p>
    <w:p w14:paraId="6BE0F72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3077A622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/>
          <w:bCs/>
          <w:szCs w:val="21"/>
        </w:rPr>
      </w:pPr>
      <w:r>
        <w:rPr>
          <w:bCs/>
          <w:szCs w:val="21"/>
        </w:rPr>
        <w:t>分析化学的任务和作用，分析方法的分类与分析化学方法的选择，分析化学的发展简史与发展趋势；分析测试的全过程及分析结果的表示；滴定分析的特点，滴定分析对化学反应的要求，滴定分析的方式；基准物质、标准溶液的配制，浓度的表示形式及相互的换算，滴定分析中待测组分含量的计算。</w:t>
      </w:r>
    </w:p>
    <w:p w14:paraId="792D3B18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5740F244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bCs/>
          <w:szCs w:val="21"/>
        </w:rPr>
        <w:t>了解分析化学的任务、作用及分析化学的发展趋势，认识分析测试的全过程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掌握分析结果的表达方式及正确计算分析结果。</w:t>
      </w:r>
    </w:p>
    <w:p w14:paraId="719AFFEE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了解基准物质、标准溶液等概念，掌握标准溶液配制方法、浓度的表示形式及相互的换算，掌握滴定分析中滴定剂与被滴定物的计量关系及有关计算。</w:t>
      </w:r>
    </w:p>
    <w:p w14:paraId="62593682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二、分析试样的采集与制备</w:t>
      </w:r>
    </w:p>
    <w:p w14:paraId="138D0C8B" w14:textId="77777777" w:rsidR="00D839FD" w:rsidRDefault="00C35EB7">
      <w:pPr>
        <w:adjustRightInd w:val="0"/>
        <w:snapToGrid w:val="0"/>
        <w:spacing w:line="300" w:lineRule="auto"/>
        <w:ind w:firstLine="465"/>
        <w:rPr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2526F8E1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>分析试样采集的作用与方法，固体试样制备过程</w:t>
      </w:r>
      <w:proofErr w:type="gramStart"/>
      <w:r>
        <w:rPr>
          <w:bCs/>
          <w:szCs w:val="21"/>
        </w:rPr>
        <w:t>及缩分公式</w:t>
      </w:r>
      <w:proofErr w:type="gramEnd"/>
      <w:r>
        <w:rPr>
          <w:bCs/>
          <w:szCs w:val="21"/>
        </w:rPr>
        <w:t>的应用；试样的分解方法及要求。</w:t>
      </w:r>
    </w:p>
    <w:p w14:paraId="6326950C" w14:textId="77777777" w:rsidR="00D839FD" w:rsidRDefault="00C35EB7">
      <w:pPr>
        <w:adjustRightInd w:val="0"/>
        <w:snapToGrid w:val="0"/>
        <w:spacing w:line="300" w:lineRule="auto"/>
        <w:ind w:firstLine="465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5A30C7D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bCs/>
          <w:szCs w:val="21"/>
        </w:rPr>
        <w:t>了解试样的采集在分析测试工作中的重要作用，掌握试样采集的方法与工作原则。</w:t>
      </w:r>
    </w:p>
    <w:p w14:paraId="1C70A00A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掌握固体试样的制备过程</w:t>
      </w:r>
      <w:proofErr w:type="gramStart"/>
      <w:r>
        <w:rPr>
          <w:bCs/>
          <w:szCs w:val="21"/>
        </w:rPr>
        <w:t>及缩分公式</w:t>
      </w:r>
      <w:proofErr w:type="gramEnd"/>
      <w:r>
        <w:rPr>
          <w:bCs/>
          <w:szCs w:val="21"/>
        </w:rPr>
        <w:t>的应用。</w:t>
      </w:r>
    </w:p>
    <w:p w14:paraId="27B853E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lastRenderedPageBreak/>
        <w:t xml:space="preserve">3. </w:t>
      </w:r>
      <w:r>
        <w:rPr>
          <w:bCs/>
          <w:szCs w:val="21"/>
        </w:rPr>
        <w:t>掌握分解试样的基本原则及方法。</w:t>
      </w:r>
    </w:p>
    <w:p w14:paraId="6578C96B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三、分析化学中的误差与数据处理</w:t>
      </w:r>
    </w:p>
    <w:p w14:paraId="65D406A7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12102D61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/>
          <w:bCs/>
          <w:szCs w:val="21"/>
        </w:rPr>
      </w:pPr>
      <w:r>
        <w:rPr>
          <w:bCs/>
          <w:szCs w:val="21"/>
        </w:rPr>
        <w:t>误差的种类及特点、误差来源及减小误差的方法，准确度及精密度的基本概念，各种误差及偏差的计算；有效数字的概念及有效数字的修约规则和运算规则；总体和样本的统计学概念，随机误差的正态分布的特点及区间概率的计算；</w:t>
      </w:r>
      <w:r>
        <w:rPr>
          <w:bCs/>
          <w:i/>
          <w:szCs w:val="21"/>
        </w:rPr>
        <w:t>t</w:t>
      </w:r>
      <w:r>
        <w:rPr>
          <w:bCs/>
          <w:szCs w:val="21"/>
        </w:rPr>
        <w:t>分布的特点、总体平均值的估计；</w:t>
      </w:r>
      <w:r>
        <w:rPr>
          <w:bCs/>
          <w:i/>
          <w:szCs w:val="21"/>
        </w:rPr>
        <w:t>t</w:t>
      </w:r>
      <w:r>
        <w:rPr>
          <w:bCs/>
          <w:szCs w:val="21"/>
        </w:rPr>
        <w:t>检验法和</w:t>
      </w:r>
      <w:r>
        <w:rPr>
          <w:bCs/>
          <w:i/>
          <w:szCs w:val="21"/>
        </w:rPr>
        <w:t>F</w:t>
      </w:r>
      <w:r>
        <w:rPr>
          <w:bCs/>
          <w:szCs w:val="21"/>
        </w:rPr>
        <w:t>检验法及其运用。</w:t>
      </w:r>
    </w:p>
    <w:p w14:paraId="11A9AD9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357655E6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bCs/>
          <w:szCs w:val="21"/>
        </w:rPr>
        <w:t>了解误差与偏差的概念，了解准确度及精密度的概念，掌握各种误差及偏差的计算。</w:t>
      </w:r>
    </w:p>
    <w:p w14:paraId="17CA27A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判断误差的种类及分析误差的来源，掌握提高分析结果准确度及精密度的方法及措施。</w:t>
      </w:r>
    </w:p>
    <w:p w14:paraId="416110DB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bCs/>
          <w:szCs w:val="21"/>
        </w:rPr>
        <w:t>了解随机误差的正态分布特点，掌握区间概率的相关计算；了解</w:t>
      </w:r>
      <w:r>
        <w:rPr>
          <w:bCs/>
          <w:i/>
          <w:szCs w:val="21"/>
        </w:rPr>
        <w:t>t</w:t>
      </w:r>
      <w:r>
        <w:rPr>
          <w:bCs/>
          <w:szCs w:val="21"/>
        </w:rPr>
        <w:t>分布的特点，掌握总体平均值的</w:t>
      </w:r>
      <w:r>
        <w:rPr>
          <w:rFonts w:hint="eastAsia"/>
          <w:bCs/>
          <w:szCs w:val="21"/>
        </w:rPr>
        <w:t>置信</w:t>
      </w:r>
      <w:r>
        <w:rPr>
          <w:bCs/>
          <w:szCs w:val="21"/>
        </w:rPr>
        <w:t>区间与置信度的相关计算。</w:t>
      </w:r>
    </w:p>
    <w:p w14:paraId="43D088C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4. </w:t>
      </w:r>
      <w:r>
        <w:rPr>
          <w:bCs/>
          <w:szCs w:val="21"/>
        </w:rPr>
        <w:t>掌握分析化学中常用的显著性检验方法</w:t>
      </w:r>
      <w:r>
        <w:rPr>
          <w:bCs/>
          <w:szCs w:val="21"/>
        </w:rPr>
        <w:t>(</w:t>
      </w:r>
      <w:r>
        <w:rPr>
          <w:bCs/>
          <w:i/>
          <w:szCs w:val="21"/>
        </w:rPr>
        <w:t>t</w:t>
      </w:r>
      <w:r>
        <w:rPr>
          <w:bCs/>
          <w:szCs w:val="21"/>
        </w:rPr>
        <w:t>检验法和</w:t>
      </w:r>
      <w:r>
        <w:rPr>
          <w:bCs/>
          <w:i/>
          <w:szCs w:val="21"/>
        </w:rPr>
        <w:t>F</w:t>
      </w:r>
      <w:r>
        <w:rPr>
          <w:bCs/>
          <w:szCs w:val="21"/>
        </w:rPr>
        <w:t>检验法</w:t>
      </w:r>
      <w:r>
        <w:rPr>
          <w:bCs/>
          <w:szCs w:val="21"/>
        </w:rPr>
        <w:t>)</w:t>
      </w:r>
      <w:r>
        <w:rPr>
          <w:bCs/>
          <w:szCs w:val="21"/>
        </w:rPr>
        <w:t>。</w:t>
      </w:r>
    </w:p>
    <w:p w14:paraId="321D5294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四、酸碱滴定法</w:t>
      </w:r>
    </w:p>
    <w:p w14:paraId="29F5C864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551568E3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/>
          <w:bCs/>
          <w:szCs w:val="21"/>
        </w:rPr>
      </w:pPr>
      <w:r>
        <w:rPr>
          <w:bCs/>
          <w:szCs w:val="21"/>
        </w:rPr>
        <w:t>溶液中</w:t>
      </w:r>
      <w:r>
        <w:rPr>
          <w:bCs/>
          <w:szCs w:val="21"/>
        </w:rPr>
        <w:t>H</w:t>
      </w:r>
      <w:r>
        <w:rPr>
          <w:bCs/>
          <w:szCs w:val="21"/>
          <w:vertAlign w:val="superscript"/>
        </w:rPr>
        <w:t>+</w:t>
      </w:r>
      <w:r>
        <w:rPr>
          <w:bCs/>
          <w:szCs w:val="21"/>
        </w:rPr>
        <w:t>浓度的有关计算；缓冲溶液的性质、组成以及</w:t>
      </w:r>
      <w:r>
        <w:rPr>
          <w:bCs/>
          <w:szCs w:val="21"/>
        </w:rPr>
        <w:t>pH</w:t>
      </w:r>
      <w:r>
        <w:rPr>
          <w:bCs/>
          <w:szCs w:val="21"/>
        </w:rPr>
        <w:t>值的计算；酸碱指示剂的变色原理、变色范围及指示剂的选择原则；酸碱滴定过程中</w:t>
      </w:r>
      <w:r>
        <w:rPr>
          <w:bCs/>
          <w:szCs w:val="21"/>
        </w:rPr>
        <w:t>pH</w:t>
      </w:r>
      <w:r>
        <w:rPr>
          <w:bCs/>
          <w:szCs w:val="21"/>
        </w:rPr>
        <w:t>值的计算，滴定曲线的绘制、</w:t>
      </w:r>
      <w:proofErr w:type="gramStart"/>
      <w:r>
        <w:rPr>
          <w:bCs/>
          <w:szCs w:val="21"/>
        </w:rPr>
        <w:t>滴定突跃及</w:t>
      </w:r>
      <w:proofErr w:type="gramEnd"/>
      <w:r>
        <w:rPr>
          <w:bCs/>
          <w:szCs w:val="21"/>
        </w:rPr>
        <w:t>影响</w:t>
      </w:r>
      <w:proofErr w:type="gramStart"/>
      <w:r>
        <w:rPr>
          <w:bCs/>
          <w:szCs w:val="21"/>
        </w:rPr>
        <w:t>滴定突跃的</w:t>
      </w:r>
      <w:proofErr w:type="gramEnd"/>
      <w:r>
        <w:rPr>
          <w:bCs/>
          <w:szCs w:val="21"/>
        </w:rPr>
        <w:t>因素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终点误差的概念及计算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酸碱滴定的方式及酸碱滴定法的应用。</w:t>
      </w:r>
    </w:p>
    <w:p w14:paraId="3165AE06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24D1E2B0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bCs/>
          <w:szCs w:val="21"/>
        </w:rPr>
        <w:t>掌握一元弱酸</w:t>
      </w:r>
      <w:r>
        <w:rPr>
          <w:bCs/>
          <w:szCs w:val="21"/>
        </w:rPr>
        <w:t>(</w:t>
      </w:r>
      <w:r>
        <w:rPr>
          <w:bCs/>
          <w:szCs w:val="21"/>
        </w:rPr>
        <w:t>碱</w:t>
      </w:r>
      <w:r>
        <w:rPr>
          <w:bCs/>
          <w:szCs w:val="21"/>
        </w:rPr>
        <w:t>)</w:t>
      </w:r>
      <w:r>
        <w:rPr>
          <w:bCs/>
          <w:szCs w:val="21"/>
        </w:rPr>
        <w:t>溶液、多元弱酸</w:t>
      </w:r>
      <w:r>
        <w:rPr>
          <w:bCs/>
          <w:szCs w:val="21"/>
        </w:rPr>
        <w:t>(</w:t>
      </w:r>
      <w:r>
        <w:rPr>
          <w:bCs/>
          <w:szCs w:val="21"/>
        </w:rPr>
        <w:t>碱</w:t>
      </w:r>
      <w:r>
        <w:rPr>
          <w:bCs/>
          <w:szCs w:val="21"/>
        </w:rPr>
        <w:t>)</w:t>
      </w:r>
      <w:r>
        <w:rPr>
          <w:bCs/>
          <w:szCs w:val="21"/>
        </w:rPr>
        <w:t>溶液、弱酸</w:t>
      </w:r>
      <w:r>
        <w:rPr>
          <w:bCs/>
          <w:szCs w:val="21"/>
        </w:rPr>
        <w:t>(</w:t>
      </w:r>
      <w:r>
        <w:rPr>
          <w:bCs/>
          <w:szCs w:val="21"/>
        </w:rPr>
        <w:t>碱</w:t>
      </w:r>
      <w:r>
        <w:rPr>
          <w:bCs/>
          <w:szCs w:val="21"/>
        </w:rPr>
        <w:t>)</w:t>
      </w:r>
      <w:r>
        <w:rPr>
          <w:bCs/>
          <w:szCs w:val="21"/>
        </w:rPr>
        <w:t>混合溶液、两性物质溶液的</w:t>
      </w:r>
      <w:r>
        <w:rPr>
          <w:bCs/>
          <w:szCs w:val="21"/>
        </w:rPr>
        <w:t>pH</w:t>
      </w:r>
      <w:r>
        <w:rPr>
          <w:bCs/>
          <w:szCs w:val="21"/>
        </w:rPr>
        <w:t>值的计算。</w:t>
      </w:r>
    </w:p>
    <w:p w14:paraId="22F250DB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掌握缓冲溶液的作用、特性、组成以及</w:t>
      </w:r>
      <w:r>
        <w:rPr>
          <w:bCs/>
          <w:szCs w:val="21"/>
        </w:rPr>
        <w:t>pH</w:t>
      </w:r>
      <w:r>
        <w:rPr>
          <w:bCs/>
          <w:szCs w:val="21"/>
        </w:rPr>
        <w:t>值的计算。</w:t>
      </w:r>
    </w:p>
    <w:p w14:paraId="4514B002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bCs/>
          <w:szCs w:val="21"/>
        </w:rPr>
        <w:t>掌握酸碱滴定原理、酸碱滴定过程中</w:t>
      </w:r>
      <w:r>
        <w:rPr>
          <w:bCs/>
          <w:szCs w:val="21"/>
        </w:rPr>
        <w:t>pH</w:t>
      </w:r>
      <w:r>
        <w:rPr>
          <w:bCs/>
          <w:szCs w:val="21"/>
        </w:rPr>
        <w:t>值的计算，分析影响</w:t>
      </w:r>
      <w:proofErr w:type="gramStart"/>
      <w:r>
        <w:rPr>
          <w:bCs/>
          <w:szCs w:val="21"/>
        </w:rPr>
        <w:t>滴定突跃的</w:t>
      </w:r>
      <w:proofErr w:type="gramEnd"/>
      <w:r>
        <w:rPr>
          <w:bCs/>
          <w:szCs w:val="21"/>
        </w:rPr>
        <w:t>因素，正确选择指示剂，掌握酸碱滴定终点误差的计算，了解酸碱滴定法的具体应用。</w:t>
      </w:r>
    </w:p>
    <w:p w14:paraId="45B11D62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4. </w:t>
      </w:r>
      <w:r>
        <w:rPr>
          <w:bCs/>
          <w:szCs w:val="21"/>
        </w:rPr>
        <w:t>能设计常见酸、碱的滴定分析方案。</w:t>
      </w:r>
    </w:p>
    <w:p w14:paraId="36C11E94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五、</w:t>
      </w:r>
      <w:r>
        <w:rPr>
          <w:rFonts w:eastAsia="黑体" w:hint="eastAsia"/>
          <w:bCs/>
          <w:szCs w:val="21"/>
        </w:rPr>
        <w:t>配位</w:t>
      </w:r>
      <w:r>
        <w:rPr>
          <w:rFonts w:eastAsia="黑体"/>
          <w:bCs/>
          <w:szCs w:val="21"/>
        </w:rPr>
        <w:t>滴定法</w:t>
      </w:r>
    </w:p>
    <w:p w14:paraId="29BEF5C6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1DE776E3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/>
          <w:bCs/>
          <w:szCs w:val="21"/>
        </w:rPr>
      </w:pPr>
      <w:r>
        <w:rPr>
          <w:bCs/>
          <w:szCs w:val="21"/>
        </w:rPr>
        <w:t>EDTA</w:t>
      </w:r>
      <w:r>
        <w:rPr>
          <w:bCs/>
          <w:szCs w:val="21"/>
        </w:rPr>
        <w:t>及其与金属离子</w:t>
      </w:r>
      <w:r>
        <w:rPr>
          <w:rFonts w:hint="eastAsia"/>
          <w:bCs/>
          <w:szCs w:val="21"/>
        </w:rPr>
        <w:t>配位化</w:t>
      </w:r>
      <w:r>
        <w:rPr>
          <w:bCs/>
          <w:szCs w:val="21"/>
        </w:rPr>
        <w:t>合物的特点；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反应稳定常数、各级</w:t>
      </w:r>
      <w:r>
        <w:rPr>
          <w:rFonts w:hint="eastAsia"/>
          <w:bCs/>
          <w:szCs w:val="21"/>
        </w:rPr>
        <w:t>配位化</w:t>
      </w:r>
      <w:r>
        <w:rPr>
          <w:bCs/>
          <w:szCs w:val="21"/>
        </w:rPr>
        <w:t>合物的分布；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平衡中的副反应系数和条件稳定常数的概念及计算；金属离子指示剂的作用原理及选择原则；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滴定法的基本原理，影响</w:t>
      </w:r>
      <w:proofErr w:type="gramStart"/>
      <w:r>
        <w:rPr>
          <w:bCs/>
          <w:szCs w:val="21"/>
        </w:rPr>
        <w:t>滴定突跃的</w:t>
      </w:r>
      <w:proofErr w:type="gramEnd"/>
      <w:r>
        <w:rPr>
          <w:bCs/>
          <w:szCs w:val="21"/>
        </w:rPr>
        <w:t>因素，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滴定终点误差的计算</w:t>
      </w:r>
      <w:r>
        <w:rPr>
          <w:rFonts w:hint="eastAsia"/>
          <w:bCs/>
          <w:szCs w:val="21"/>
        </w:rPr>
        <w:t>；配位</w:t>
      </w:r>
      <w:r>
        <w:rPr>
          <w:bCs/>
          <w:szCs w:val="21"/>
        </w:rPr>
        <w:t>滴定中酸度的控制，提高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滴定选择性的途径</w:t>
      </w:r>
      <w:r>
        <w:rPr>
          <w:rFonts w:hint="eastAsia"/>
          <w:bCs/>
          <w:szCs w:val="21"/>
        </w:rPr>
        <w:t>；配位</w:t>
      </w:r>
      <w:r>
        <w:rPr>
          <w:bCs/>
          <w:szCs w:val="21"/>
        </w:rPr>
        <w:t>滴定的方式及其应用。</w:t>
      </w:r>
    </w:p>
    <w:p w14:paraId="53C8A0A8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52C81DBA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bCs/>
          <w:szCs w:val="21"/>
        </w:rPr>
        <w:t>熟练掌握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平衡中的副反应系数和条件稳定常数的概念与计算。</w:t>
      </w:r>
    </w:p>
    <w:p w14:paraId="62295A76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了解金属离子指示剂的作用原理及选择原则，掌握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滴定法的基本原理和滴定过程金属离子浓度的计算。分析影响</w:t>
      </w:r>
      <w:proofErr w:type="gramStart"/>
      <w:r>
        <w:rPr>
          <w:bCs/>
          <w:szCs w:val="21"/>
        </w:rPr>
        <w:t>滴定突跃的</w:t>
      </w:r>
      <w:proofErr w:type="gramEnd"/>
      <w:r>
        <w:rPr>
          <w:bCs/>
          <w:szCs w:val="21"/>
        </w:rPr>
        <w:t>因素，掌握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滴定终点误差的计算。</w:t>
      </w:r>
    </w:p>
    <w:p w14:paraId="67803E4D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bCs/>
          <w:szCs w:val="21"/>
        </w:rPr>
        <w:t>掌握提高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滴定选择性的途径，了解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滴定方式及其应用，掌握分析结果计算方法。</w:t>
      </w:r>
    </w:p>
    <w:p w14:paraId="3DE2FD38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4. </w:t>
      </w:r>
      <w:r>
        <w:rPr>
          <w:bCs/>
          <w:szCs w:val="21"/>
        </w:rPr>
        <w:t>能设计</w:t>
      </w:r>
      <w:r>
        <w:rPr>
          <w:rFonts w:hint="eastAsia"/>
          <w:bCs/>
          <w:szCs w:val="21"/>
        </w:rPr>
        <w:t>配位</w:t>
      </w:r>
      <w:r>
        <w:rPr>
          <w:bCs/>
          <w:szCs w:val="21"/>
        </w:rPr>
        <w:t>滴定分析方案。</w:t>
      </w:r>
    </w:p>
    <w:p w14:paraId="481920BD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六、氧化还原滴定法</w:t>
      </w:r>
    </w:p>
    <w:p w14:paraId="0709D2D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1EEB712E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/>
          <w:bCs/>
          <w:szCs w:val="21"/>
        </w:rPr>
      </w:pPr>
      <w:r>
        <w:rPr>
          <w:bCs/>
          <w:szCs w:val="21"/>
        </w:rPr>
        <w:t>标准电极电势及条件电极电势的概念，电极电势及条件电极电势的计算，氧化还原反应的平衡常数；氧化还原滴定指示剂的种类及作用原理；氧化还原滴定预处理的目的、要求与方法；氧</w:t>
      </w:r>
      <w:r>
        <w:rPr>
          <w:bCs/>
          <w:szCs w:val="21"/>
        </w:rPr>
        <w:lastRenderedPageBreak/>
        <w:t>化还原滴定法的具体应用及分析结果的正确计算。</w:t>
      </w:r>
    </w:p>
    <w:p w14:paraId="4961C614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46F8DB56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bCs/>
          <w:szCs w:val="21"/>
        </w:rPr>
        <w:t>掌握条件电极电势的概念及计算，判断反应进行的方向。</w:t>
      </w:r>
    </w:p>
    <w:p w14:paraId="54034590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掌握平衡常数的计算，判断反应进行的程度。</w:t>
      </w:r>
    </w:p>
    <w:p w14:paraId="1C907E8E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bCs/>
          <w:szCs w:val="21"/>
        </w:rPr>
        <w:t>正确计算氧化还原滴定分析的结果。</w:t>
      </w:r>
    </w:p>
    <w:p w14:paraId="6E53CDD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4. </w:t>
      </w:r>
      <w:r>
        <w:rPr>
          <w:bCs/>
          <w:szCs w:val="21"/>
        </w:rPr>
        <w:t>掌握高锰酸法、重铬酸钾法及碘量法的三类分析法的原理及应用。</w:t>
      </w:r>
    </w:p>
    <w:p w14:paraId="200DDE5F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七、沉淀滴定法</w:t>
      </w:r>
    </w:p>
    <w:p w14:paraId="4F18ADD0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00D0F376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/>
          <w:bCs/>
          <w:szCs w:val="21"/>
        </w:rPr>
      </w:pPr>
      <w:r>
        <w:rPr>
          <w:bCs/>
          <w:szCs w:val="21"/>
        </w:rPr>
        <w:t>莫尔法、佛尔哈德法和法扬司法的沉淀滴定原理及应用。</w:t>
      </w:r>
    </w:p>
    <w:p w14:paraId="6B18A2B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2B287206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bCs/>
          <w:szCs w:val="21"/>
        </w:rPr>
        <w:t>了解莫尔法、佛尔哈德法和法扬司法的沉淀滴定原理。</w:t>
      </w:r>
    </w:p>
    <w:p w14:paraId="49AB2021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掌握莫尔法、佛尔哈德法和法扬司法的滴定条件、指示剂的选择及方法的应用范围。</w:t>
      </w:r>
    </w:p>
    <w:p w14:paraId="44FC648F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八、重量分析法</w:t>
      </w:r>
    </w:p>
    <w:p w14:paraId="21AAA23C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2A1E9AE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/>
          <w:bCs/>
          <w:szCs w:val="21"/>
        </w:rPr>
      </w:pPr>
      <w:r>
        <w:rPr>
          <w:bCs/>
          <w:szCs w:val="21"/>
        </w:rPr>
        <w:t>重量分析法的原理及分类，沉淀重量法对沉淀形式和称量形式的要求，换算因素及重量分析结果的计算；沉淀的溶解度及其影响因素，溶解度、溶度积及条件溶度积的概念及计算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沉淀的类型和沉淀的形成过程，影响沉淀纯度的主要因素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有机沉淀剂的主要类型及特点。</w:t>
      </w:r>
    </w:p>
    <w:p w14:paraId="732A9312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435907FC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bCs/>
          <w:szCs w:val="21"/>
        </w:rPr>
        <w:t>了解重量分析法的原理，掌握沉淀重量分析法结果的计算。</w:t>
      </w:r>
    </w:p>
    <w:p w14:paraId="49941E7F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掌握溶解度、溶度积及条件溶度积的相关计算。</w:t>
      </w:r>
    </w:p>
    <w:p w14:paraId="5262C0B5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bCs/>
          <w:szCs w:val="21"/>
        </w:rPr>
        <w:t>了解影响沉淀纯度的主要因素和提高沉淀纯度的方法。</w:t>
      </w:r>
    </w:p>
    <w:p w14:paraId="3187C00A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4. </w:t>
      </w:r>
      <w:r>
        <w:rPr>
          <w:bCs/>
          <w:szCs w:val="21"/>
        </w:rPr>
        <w:t>了解有机沉淀剂的主要类型及特点。</w:t>
      </w:r>
    </w:p>
    <w:p w14:paraId="3FDF02C5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九、吸光光度法</w:t>
      </w:r>
    </w:p>
    <w:p w14:paraId="697A0FD0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考试内容：</w:t>
      </w:r>
    </w:p>
    <w:p w14:paraId="0ABD8D03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/>
          <w:bCs/>
          <w:szCs w:val="21"/>
        </w:rPr>
      </w:pPr>
      <w:r>
        <w:rPr>
          <w:bCs/>
          <w:szCs w:val="21"/>
        </w:rPr>
        <w:t>物质对光的选择性吸收，光吸收的基本定律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分光光度计的主要部件及功能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吸收光谱，显色反应及显色反应条件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测定波长及参比溶液选择，标准曲线，吸光光度分析的误差控制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示差法、多波长法、导数法的原理及特点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吸光光度法的应用。</w:t>
      </w:r>
    </w:p>
    <w:p w14:paraId="24D75587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考试要求：</w:t>
      </w:r>
    </w:p>
    <w:p w14:paraId="73F8E0AD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1. </w:t>
      </w:r>
      <w:r>
        <w:rPr>
          <w:bCs/>
          <w:szCs w:val="21"/>
        </w:rPr>
        <w:t>了解光的特性和分子吸收光谱法的基本特征，熟练掌握光吸收的基本定律；认识吸光光度法中引起误差的原因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理解摩尔吸光系数的意义并掌握计算方法。</w:t>
      </w:r>
    </w:p>
    <w:p w14:paraId="2DD03560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了解分光光度计仪器的构造与功能；掌握显色反应及其影响因素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熟练掌握吸光光度法测量方法和测量条件的选择</w:t>
      </w:r>
      <w:r>
        <w:rPr>
          <w:rFonts w:hint="eastAsia"/>
          <w:bCs/>
          <w:szCs w:val="21"/>
        </w:rPr>
        <w:t>；</w:t>
      </w:r>
      <w:r>
        <w:rPr>
          <w:bCs/>
          <w:szCs w:val="21"/>
        </w:rPr>
        <w:t>掌握绘制吸收光谱及标准曲线的方法，了解定性与定量分析的依据。</w:t>
      </w:r>
    </w:p>
    <w:p w14:paraId="279C6657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bCs/>
          <w:szCs w:val="21"/>
        </w:rPr>
        <w:t>了解吸光光度法测量的误差，掌握示差法、多波长法、导数法等吸光光度法的原理和特点。</w:t>
      </w:r>
    </w:p>
    <w:p w14:paraId="360ECF81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4. </w:t>
      </w:r>
      <w:r>
        <w:rPr>
          <w:bCs/>
          <w:szCs w:val="21"/>
        </w:rPr>
        <w:t>了解吸光光度法的应用。</w:t>
      </w:r>
    </w:p>
    <w:p w14:paraId="713B4EAB" w14:textId="77777777" w:rsidR="00D839FD" w:rsidRDefault="00D839FD">
      <w:pPr>
        <w:adjustRightInd w:val="0"/>
        <w:snapToGrid w:val="0"/>
        <w:spacing w:line="300" w:lineRule="auto"/>
        <w:outlineLvl w:val="0"/>
        <w:rPr>
          <w:rFonts w:eastAsia="黑体"/>
          <w:b/>
          <w:bCs/>
          <w:szCs w:val="21"/>
        </w:rPr>
      </w:pPr>
    </w:p>
    <w:p w14:paraId="0B45E8EA" w14:textId="77777777" w:rsidR="00D839FD" w:rsidRDefault="00C35EB7">
      <w:pPr>
        <w:adjustRightInd w:val="0"/>
        <w:snapToGrid w:val="0"/>
        <w:spacing w:line="300" w:lineRule="auto"/>
        <w:outlineLvl w:val="0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十、分析化学中常用的分离和富集方法</w:t>
      </w:r>
    </w:p>
    <w:p w14:paraId="140516FA" w14:textId="77777777" w:rsidR="00D839FD" w:rsidRDefault="00C35EB7">
      <w:pPr>
        <w:adjustRightInd w:val="0"/>
        <w:snapToGrid w:val="0"/>
        <w:spacing w:line="300" w:lineRule="auto"/>
        <w:ind w:firstLineChars="200" w:firstLine="422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考试内容：</w:t>
      </w:r>
    </w:p>
    <w:p w14:paraId="224F309D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rFonts w:eastAsia="黑体"/>
          <w:b/>
          <w:bCs/>
          <w:szCs w:val="21"/>
        </w:rPr>
      </w:pPr>
      <w:r>
        <w:rPr>
          <w:bCs/>
          <w:szCs w:val="21"/>
        </w:rPr>
        <w:t>回收率的定义；气态分离法、沉淀分离与共沉淀分离法、萃取分离法、离子交换分离法、纸色谱法、薄层色谱法及电泳分离法等分离方法的原理及应用。</w:t>
      </w:r>
    </w:p>
    <w:p w14:paraId="5308CEED" w14:textId="77777777" w:rsidR="00D839FD" w:rsidRDefault="00C35EB7">
      <w:pPr>
        <w:adjustRightInd w:val="0"/>
        <w:snapToGrid w:val="0"/>
        <w:spacing w:line="300" w:lineRule="auto"/>
        <w:ind w:firstLineChars="200" w:firstLine="422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考试要求：</w:t>
      </w:r>
    </w:p>
    <w:p w14:paraId="13F7366A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lastRenderedPageBreak/>
        <w:t xml:space="preserve">1. </w:t>
      </w:r>
      <w:r>
        <w:rPr>
          <w:bCs/>
          <w:szCs w:val="21"/>
        </w:rPr>
        <w:t>了解气态分离法的类型及原理，掌握常用的沉淀法与共沉淀法的原理及分离条件的选择。</w:t>
      </w:r>
    </w:p>
    <w:p w14:paraId="0DEF2B98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2. </w:t>
      </w:r>
      <w:r>
        <w:rPr>
          <w:bCs/>
          <w:szCs w:val="21"/>
        </w:rPr>
        <w:t>掌握萃取分离中分配定律、分配系数、分配比、萃取率、多次</w:t>
      </w:r>
      <w:proofErr w:type="gramStart"/>
      <w:r>
        <w:rPr>
          <w:bCs/>
          <w:szCs w:val="21"/>
        </w:rPr>
        <w:t>萃取率</w:t>
      </w:r>
      <w:proofErr w:type="gramEnd"/>
      <w:r>
        <w:rPr>
          <w:bCs/>
          <w:szCs w:val="21"/>
        </w:rPr>
        <w:t>的概念与计算；了解螯合萃取平衡常数与分配比的关系，正确选择萃取条件。</w:t>
      </w:r>
    </w:p>
    <w:p w14:paraId="2B682AB4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3. </w:t>
      </w:r>
      <w:r>
        <w:rPr>
          <w:bCs/>
          <w:szCs w:val="21"/>
        </w:rPr>
        <w:t>了解离子交换剂的种类以及离子交换分离的原理，了解离子交换树脂的亲合力大小的规律及离子交换分离法的应用。</w:t>
      </w:r>
    </w:p>
    <w:p w14:paraId="563B15FA" w14:textId="77777777" w:rsidR="00D839FD" w:rsidRDefault="00C35EB7">
      <w:pPr>
        <w:adjustRightInd w:val="0"/>
        <w:snapToGrid w:val="0"/>
        <w:spacing w:line="300" w:lineRule="auto"/>
        <w:ind w:firstLineChars="200" w:firstLine="420"/>
        <w:rPr>
          <w:bCs/>
          <w:szCs w:val="21"/>
        </w:rPr>
      </w:pPr>
      <w:r>
        <w:rPr>
          <w:bCs/>
          <w:szCs w:val="21"/>
        </w:rPr>
        <w:t xml:space="preserve">4. </w:t>
      </w:r>
      <w:r>
        <w:rPr>
          <w:bCs/>
          <w:szCs w:val="21"/>
        </w:rPr>
        <w:t>了解薄层色谱及纸色谱的基本原理。</w:t>
      </w:r>
    </w:p>
    <w:p w14:paraId="33C708D0" w14:textId="77777777" w:rsidR="00D839FD" w:rsidRDefault="00D839FD">
      <w:pPr>
        <w:pStyle w:val="ab"/>
        <w:adjustRightInd w:val="0"/>
        <w:snapToGrid w:val="0"/>
        <w:spacing w:before="0" w:beforeAutospacing="0" w:after="0" w:afterAutospacing="0" w:line="300" w:lineRule="auto"/>
        <w:rPr>
          <w:rFonts w:hint="default"/>
          <w:sz w:val="21"/>
        </w:rPr>
      </w:pPr>
    </w:p>
    <w:p w14:paraId="75A9EA1A" w14:textId="77777777" w:rsidR="00D839FD" w:rsidRDefault="00C35EB7">
      <w:pPr>
        <w:adjustRightInd w:val="0"/>
        <w:snapToGrid w:val="0"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  <w:r>
        <w:rPr>
          <w:sz w:val="24"/>
        </w:rPr>
        <w:t>编制单位：中国</w:t>
      </w:r>
      <w:r>
        <w:rPr>
          <w:rFonts w:hint="eastAsia"/>
          <w:sz w:val="24"/>
        </w:rPr>
        <w:t>地质大学材料与化学学院</w:t>
      </w:r>
    </w:p>
    <w:p w14:paraId="1286DFC9" w14:textId="1BF4F831" w:rsidR="00D839FD" w:rsidRDefault="00C35EB7">
      <w:pPr>
        <w:adjustRightInd w:val="0"/>
        <w:snapToGrid w:val="0"/>
        <w:spacing w:line="300" w:lineRule="auto"/>
        <w:ind w:firstLine="4440"/>
        <w:jc w:val="left"/>
      </w:pPr>
      <w:r>
        <w:rPr>
          <w:sz w:val="24"/>
        </w:rPr>
        <w:t>编制日期：</w:t>
      </w:r>
      <w:r>
        <w:rPr>
          <w:sz w:val="24"/>
        </w:rPr>
        <w:t>20</w:t>
      </w:r>
      <w:r w:rsidR="008D6107">
        <w:rPr>
          <w:rFonts w:hint="eastAsia"/>
          <w:sz w:val="24"/>
        </w:rPr>
        <w:t>20</w:t>
      </w:r>
      <w:r>
        <w:rPr>
          <w:sz w:val="24"/>
        </w:rPr>
        <w:t>年</w:t>
      </w:r>
      <w:r w:rsidR="008D6107">
        <w:rPr>
          <w:rFonts w:hint="eastAsia"/>
          <w:sz w:val="24"/>
        </w:rPr>
        <w:t>8</w:t>
      </w:r>
      <w:r>
        <w:rPr>
          <w:sz w:val="24"/>
        </w:rPr>
        <w:t>月</w:t>
      </w:r>
      <w:r w:rsidR="008D6107">
        <w:rPr>
          <w:rFonts w:hint="eastAsia"/>
          <w:sz w:val="24"/>
        </w:rPr>
        <w:t>20</w:t>
      </w:r>
      <w:r>
        <w:rPr>
          <w:sz w:val="24"/>
        </w:rPr>
        <w:t>日</w:t>
      </w:r>
    </w:p>
    <w:sectPr w:rsidR="00D839FD">
      <w:headerReference w:type="default" r:id="rId7"/>
      <w:footerReference w:type="even" r:id="rId8"/>
      <w:footerReference w:type="default" r:id="rId9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28F40" w14:textId="77777777" w:rsidR="00C35EB7" w:rsidRDefault="00C35EB7">
      <w:r>
        <w:separator/>
      </w:r>
    </w:p>
  </w:endnote>
  <w:endnote w:type="continuationSeparator" w:id="0">
    <w:p w14:paraId="1638FB69" w14:textId="77777777" w:rsidR="00C35EB7" w:rsidRDefault="00C3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35831" w14:textId="77777777" w:rsidR="00D839FD" w:rsidRDefault="00C35EB7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B7B2DD6" w14:textId="77777777" w:rsidR="00D839FD" w:rsidRDefault="00D839F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97C84" w14:textId="77777777" w:rsidR="00D839FD" w:rsidRDefault="00C35EB7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42FAB729" w14:textId="77777777" w:rsidR="00D839FD" w:rsidRDefault="00D839F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3CAB4" w14:textId="77777777" w:rsidR="00C35EB7" w:rsidRDefault="00C35EB7">
      <w:r>
        <w:separator/>
      </w:r>
    </w:p>
  </w:footnote>
  <w:footnote w:type="continuationSeparator" w:id="0">
    <w:p w14:paraId="4FDB6055" w14:textId="77777777" w:rsidR="00C35EB7" w:rsidRDefault="00C3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CEE68" w14:textId="77777777" w:rsidR="00D839FD" w:rsidRDefault="00D839FD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E51"/>
    <w:rsid w:val="000105AC"/>
    <w:rsid w:val="00064CB5"/>
    <w:rsid w:val="00080907"/>
    <w:rsid w:val="00080D08"/>
    <w:rsid w:val="000942D9"/>
    <w:rsid w:val="000A030D"/>
    <w:rsid w:val="000A24AA"/>
    <w:rsid w:val="000D6BEF"/>
    <w:rsid w:val="000F24AC"/>
    <w:rsid w:val="00112626"/>
    <w:rsid w:val="00117AEC"/>
    <w:rsid w:val="00125357"/>
    <w:rsid w:val="00130FB7"/>
    <w:rsid w:val="001447BD"/>
    <w:rsid w:val="001727FE"/>
    <w:rsid w:val="001731A0"/>
    <w:rsid w:val="00181E5D"/>
    <w:rsid w:val="001836B6"/>
    <w:rsid w:val="00190483"/>
    <w:rsid w:val="001A504B"/>
    <w:rsid w:val="001B75F1"/>
    <w:rsid w:val="001D23DB"/>
    <w:rsid w:val="001E391D"/>
    <w:rsid w:val="001E535B"/>
    <w:rsid w:val="00220EFF"/>
    <w:rsid w:val="00247425"/>
    <w:rsid w:val="00261720"/>
    <w:rsid w:val="00261F29"/>
    <w:rsid w:val="00284035"/>
    <w:rsid w:val="003056BA"/>
    <w:rsid w:val="003453D2"/>
    <w:rsid w:val="00357958"/>
    <w:rsid w:val="00363116"/>
    <w:rsid w:val="00370ECF"/>
    <w:rsid w:val="003B71FC"/>
    <w:rsid w:val="003B7A96"/>
    <w:rsid w:val="003C1B20"/>
    <w:rsid w:val="003F0AEF"/>
    <w:rsid w:val="004065A4"/>
    <w:rsid w:val="00474650"/>
    <w:rsid w:val="00497E37"/>
    <w:rsid w:val="004A62C5"/>
    <w:rsid w:val="004B4EE1"/>
    <w:rsid w:val="004D2CCA"/>
    <w:rsid w:val="004E389A"/>
    <w:rsid w:val="0050083A"/>
    <w:rsid w:val="005124FB"/>
    <w:rsid w:val="005148BA"/>
    <w:rsid w:val="00527882"/>
    <w:rsid w:val="005631C8"/>
    <w:rsid w:val="005748B9"/>
    <w:rsid w:val="00583E7D"/>
    <w:rsid w:val="005C36F7"/>
    <w:rsid w:val="005D3697"/>
    <w:rsid w:val="005E35BD"/>
    <w:rsid w:val="005E37A9"/>
    <w:rsid w:val="005E3DC3"/>
    <w:rsid w:val="005F1B2F"/>
    <w:rsid w:val="005F578A"/>
    <w:rsid w:val="005F6E89"/>
    <w:rsid w:val="00646243"/>
    <w:rsid w:val="00666D61"/>
    <w:rsid w:val="006B0951"/>
    <w:rsid w:val="006B35D7"/>
    <w:rsid w:val="006D3203"/>
    <w:rsid w:val="006D7157"/>
    <w:rsid w:val="007079B6"/>
    <w:rsid w:val="00707F99"/>
    <w:rsid w:val="00741903"/>
    <w:rsid w:val="00753415"/>
    <w:rsid w:val="00764965"/>
    <w:rsid w:val="00765A54"/>
    <w:rsid w:val="0079587A"/>
    <w:rsid w:val="007C7B1A"/>
    <w:rsid w:val="007D7DB7"/>
    <w:rsid w:val="00802155"/>
    <w:rsid w:val="008309A6"/>
    <w:rsid w:val="00853FA6"/>
    <w:rsid w:val="0086797E"/>
    <w:rsid w:val="00877B9E"/>
    <w:rsid w:val="00893069"/>
    <w:rsid w:val="008C425A"/>
    <w:rsid w:val="008D10DF"/>
    <w:rsid w:val="008D6107"/>
    <w:rsid w:val="00901AB2"/>
    <w:rsid w:val="0091356E"/>
    <w:rsid w:val="009168E1"/>
    <w:rsid w:val="00932C13"/>
    <w:rsid w:val="00943C55"/>
    <w:rsid w:val="00980A64"/>
    <w:rsid w:val="009865C9"/>
    <w:rsid w:val="009A48E4"/>
    <w:rsid w:val="009B18F0"/>
    <w:rsid w:val="009E1C26"/>
    <w:rsid w:val="00A20C18"/>
    <w:rsid w:val="00A30FEA"/>
    <w:rsid w:val="00A741DE"/>
    <w:rsid w:val="00A80EDE"/>
    <w:rsid w:val="00A9206C"/>
    <w:rsid w:val="00A93BFE"/>
    <w:rsid w:val="00AA40E3"/>
    <w:rsid w:val="00AE1667"/>
    <w:rsid w:val="00AE32C0"/>
    <w:rsid w:val="00AE4911"/>
    <w:rsid w:val="00B2454A"/>
    <w:rsid w:val="00B35638"/>
    <w:rsid w:val="00B421F1"/>
    <w:rsid w:val="00B42C15"/>
    <w:rsid w:val="00B54B17"/>
    <w:rsid w:val="00B60BE7"/>
    <w:rsid w:val="00B759FA"/>
    <w:rsid w:val="00B96389"/>
    <w:rsid w:val="00BB5530"/>
    <w:rsid w:val="00BB60A2"/>
    <w:rsid w:val="00C10572"/>
    <w:rsid w:val="00C25A07"/>
    <w:rsid w:val="00C25EA7"/>
    <w:rsid w:val="00C35EB7"/>
    <w:rsid w:val="00C419D4"/>
    <w:rsid w:val="00C64FC8"/>
    <w:rsid w:val="00C96483"/>
    <w:rsid w:val="00CB3C9D"/>
    <w:rsid w:val="00CC2D9A"/>
    <w:rsid w:val="00CC3607"/>
    <w:rsid w:val="00CD6152"/>
    <w:rsid w:val="00CF203B"/>
    <w:rsid w:val="00D14E11"/>
    <w:rsid w:val="00D179A6"/>
    <w:rsid w:val="00D23E41"/>
    <w:rsid w:val="00D23ED8"/>
    <w:rsid w:val="00D302BC"/>
    <w:rsid w:val="00D30BA2"/>
    <w:rsid w:val="00D725D0"/>
    <w:rsid w:val="00D73359"/>
    <w:rsid w:val="00D76F08"/>
    <w:rsid w:val="00D776BA"/>
    <w:rsid w:val="00D77EA4"/>
    <w:rsid w:val="00D839FD"/>
    <w:rsid w:val="00DA380D"/>
    <w:rsid w:val="00DA4EC0"/>
    <w:rsid w:val="00DC16C9"/>
    <w:rsid w:val="00DC5FA6"/>
    <w:rsid w:val="00DE598C"/>
    <w:rsid w:val="00DF6F66"/>
    <w:rsid w:val="00E049D0"/>
    <w:rsid w:val="00E11426"/>
    <w:rsid w:val="00E24BE0"/>
    <w:rsid w:val="00E30E51"/>
    <w:rsid w:val="00E56570"/>
    <w:rsid w:val="00E628CA"/>
    <w:rsid w:val="00E7098E"/>
    <w:rsid w:val="00EA0043"/>
    <w:rsid w:val="00EA2CFA"/>
    <w:rsid w:val="00EB5226"/>
    <w:rsid w:val="00F06247"/>
    <w:rsid w:val="00F34439"/>
    <w:rsid w:val="00F35AB2"/>
    <w:rsid w:val="00F50BFC"/>
    <w:rsid w:val="00F513B7"/>
    <w:rsid w:val="00F63361"/>
    <w:rsid w:val="00F660EF"/>
    <w:rsid w:val="00F7779A"/>
    <w:rsid w:val="00F91E20"/>
    <w:rsid w:val="00FA2E89"/>
    <w:rsid w:val="00FB6A15"/>
    <w:rsid w:val="00FC4B6B"/>
    <w:rsid w:val="00FC4C68"/>
    <w:rsid w:val="00FD1B12"/>
    <w:rsid w:val="00FD32C1"/>
    <w:rsid w:val="00FE2525"/>
    <w:rsid w:val="00FF1412"/>
    <w:rsid w:val="0A980239"/>
    <w:rsid w:val="41C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207A2"/>
  <w15:docId w15:val="{374903C4-6D54-490D-A944-82B99EBC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snapToGrid w:val="0"/>
      <w:spacing w:line="360" w:lineRule="auto"/>
      <w:ind w:firstLine="482"/>
      <w:jc w:val="left"/>
    </w:pPr>
  </w:style>
  <w:style w:type="paragraph" w:styleId="a5">
    <w:name w:val="Plain Text"/>
    <w:basedOn w:val="a"/>
    <w:rPr>
      <w:rFonts w:ascii="宋体" w:hAnsi="Courier New"/>
      <w:szCs w:val="20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styleId="ac">
    <w:name w:val="page number"/>
    <w:basedOn w:val="a0"/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7">
    <w:name w:val="批注框文本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681</Words>
  <Characters>3882</Characters>
  <Application>Microsoft Office Word</Application>
  <DocSecurity>0</DocSecurity>
  <Lines>32</Lines>
  <Paragraphs>9</Paragraphs>
  <ScaleCrop>false</ScaleCrop>
  <Company>gscas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分析化学“化学分析”部分考试大纲</dc:title>
  <dc:creator>gscas</dc:creator>
  <cp:lastModifiedBy>lenovo</cp:lastModifiedBy>
  <cp:revision>15</cp:revision>
  <cp:lastPrinted>2015-07-02T02:41:00Z</cp:lastPrinted>
  <dcterms:created xsi:type="dcterms:W3CDTF">2018-06-29T07:45:00Z</dcterms:created>
  <dcterms:modified xsi:type="dcterms:W3CDTF">2020-08-20T15:19:00Z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