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7A0" w:rsidRDefault="00D60853">
      <w:pPr>
        <w:jc w:val="center"/>
        <w:rPr>
          <w:rFonts w:ascii="宋体" w:hAnsi="宋体"/>
          <w:b/>
          <w:sz w:val="24"/>
        </w:rPr>
      </w:pPr>
      <w:r>
        <w:rPr>
          <w:rFonts w:ascii="宋体" w:hAnsi="宋体" w:hint="eastAsia"/>
          <w:b/>
          <w:sz w:val="24"/>
        </w:rPr>
        <w:t>天津工业大学全国统考硕士入学考试业务课程大纲（20</w:t>
      </w:r>
      <w:r w:rsidR="006542B9">
        <w:rPr>
          <w:rFonts w:ascii="宋体" w:hAnsi="宋体"/>
          <w:b/>
          <w:sz w:val="24"/>
        </w:rPr>
        <w:t>20</w:t>
      </w:r>
      <w:r w:rsidR="00CE7733">
        <w:rPr>
          <w:rFonts w:ascii="宋体" w:hAnsi="宋体" w:hint="eastAsia"/>
          <w:b/>
          <w:sz w:val="24"/>
        </w:rPr>
        <w:t>新</w:t>
      </w:r>
      <w:r>
        <w:rPr>
          <w:rFonts w:ascii="宋体" w:hAnsi="宋体" w:hint="eastAsia"/>
          <w:b/>
          <w:sz w:val="24"/>
        </w:rPr>
        <w:t>修订）</w:t>
      </w:r>
    </w:p>
    <w:p w:rsidR="00D447A0" w:rsidRDefault="00D447A0">
      <w:pPr>
        <w:rPr>
          <w:rFonts w:ascii="宋体" w:hAnsi="宋体"/>
          <w:sz w:val="24"/>
        </w:rPr>
      </w:pPr>
    </w:p>
    <w:p w:rsidR="00D447A0" w:rsidRDefault="00D60853">
      <w:pPr>
        <w:rPr>
          <w:rFonts w:ascii="宋体" w:hAnsi="宋体"/>
          <w:sz w:val="24"/>
        </w:rPr>
      </w:pPr>
      <w:r>
        <w:rPr>
          <w:rFonts w:ascii="宋体" w:hAnsi="宋体" w:hint="eastAsia"/>
          <w:sz w:val="24"/>
        </w:rPr>
        <w:t>课程编号：816                               课程名称：西方经济学</w:t>
      </w:r>
    </w:p>
    <w:p w:rsidR="00D447A0" w:rsidRDefault="00D447A0">
      <w:pPr>
        <w:rPr>
          <w:rFonts w:ascii="宋体" w:hAnsi="宋体"/>
          <w:sz w:val="24"/>
        </w:rPr>
      </w:pPr>
    </w:p>
    <w:p w:rsidR="00D447A0" w:rsidRDefault="00D60853">
      <w:pPr>
        <w:rPr>
          <w:rFonts w:ascii="宋体" w:hAnsi="宋体"/>
          <w:b/>
          <w:bCs/>
          <w:sz w:val="24"/>
        </w:rPr>
      </w:pPr>
      <w:r>
        <w:rPr>
          <w:rFonts w:ascii="宋体" w:hAnsi="宋体" w:hint="eastAsia"/>
          <w:b/>
          <w:bCs/>
          <w:sz w:val="24"/>
        </w:rPr>
        <w:t>一、考试的总体要求</w:t>
      </w:r>
    </w:p>
    <w:p w:rsidR="00D447A0" w:rsidRDefault="006E460B">
      <w:pPr>
        <w:ind w:firstLineChars="200" w:firstLine="480"/>
        <w:rPr>
          <w:rFonts w:ascii="宋体" w:hAnsi="宋体"/>
          <w:sz w:val="24"/>
        </w:rPr>
      </w:pPr>
      <w:r>
        <w:rPr>
          <w:rFonts w:ascii="宋体" w:hAnsi="宋体" w:hint="eastAsia"/>
          <w:sz w:val="24"/>
        </w:rPr>
        <w:t>《</w:t>
      </w:r>
      <w:r w:rsidR="00D60853">
        <w:rPr>
          <w:rFonts w:ascii="宋体" w:hAnsi="宋体" w:hint="eastAsia"/>
          <w:sz w:val="24"/>
        </w:rPr>
        <w:t>西方经济学</w:t>
      </w:r>
      <w:r>
        <w:rPr>
          <w:rFonts w:ascii="宋体" w:hAnsi="宋体" w:hint="eastAsia"/>
          <w:sz w:val="24"/>
        </w:rPr>
        <w:t>》</w:t>
      </w:r>
      <w:r w:rsidR="00D60853">
        <w:rPr>
          <w:rFonts w:ascii="宋体" w:hAnsi="宋体" w:hint="eastAsia"/>
          <w:sz w:val="24"/>
        </w:rPr>
        <w:t>入学考试是为招收经济类硕士生而实施的选拔性考试，其指导思想是有利于选拔具有扎实的经济学理论基础和具备一定的经济分析能力的高素质人才。本</w:t>
      </w:r>
      <w:r>
        <w:rPr>
          <w:rFonts w:ascii="宋体" w:hAnsi="宋体" w:hint="eastAsia"/>
          <w:sz w:val="24"/>
        </w:rPr>
        <w:t>课程</w:t>
      </w:r>
      <w:r w:rsidR="00D60853">
        <w:rPr>
          <w:rFonts w:ascii="宋体" w:hAnsi="宋体" w:hint="eastAsia"/>
          <w:sz w:val="24"/>
        </w:rPr>
        <w:t>考试内容由微观经济学和宏观经济学两部分组成。</w:t>
      </w:r>
    </w:p>
    <w:p w:rsidR="00D447A0" w:rsidRDefault="00D60853">
      <w:pPr>
        <w:ind w:firstLineChars="200" w:firstLine="480"/>
        <w:rPr>
          <w:rFonts w:ascii="宋体" w:hAnsi="宋体"/>
          <w:sz w:val="24"/>
        </w:rPr>
      </w:pPr>
      <w:r>
        <w:rPr>
          <w:rFonts w:ascii="宋体" w:hAnsi="宋体" w:hint="eastAsia"/>
          <w:sz w:val="24"/>
        </w:rPr>
        <w:t>微观经济学是西方经济学的基础，涉及个量经济行为分析。要求学生掌握供求分析、消费者行为分析、生产者行为分析、市场结构分析、要素市场分析、一般均衡分析等，并能运用数学工具辅助分析各类问题。</w:t>
      </w:r>
    </w:p>
    <w:p w:rsidR="00D447A0" w:rsidRDefault="00D60853">
      <w:pPr>
        <w:ind w:firstLineChars="200" w:firstLine="480"/>
        <w:rPr>
          <w:rFonts w:ascii="宋体" w:hAnsi="宋体"/>
          <w:sz w:val="24"/>
        </w:rPr>
      </w:pPr>
      <w:r>
        <w:rPr>
          <w:rFonts w:ascii="宋体" w:hAnsi="宋体" w:hint="eastAsia"/>
          <w:sz w:val="24"/>
        </w:rPr>
        <w:t>宏观经济学是在微观经济学的基础上对宏观经济进行分析的专业基础课。要求学生掌握宏观经济总量分析、宏观经济政策分析、宏观经济问题分析等，并能运用所学知识分析解决一定的实际宏观经济问题。</w:t>
      </w:r>
    </w:p>
    <w:p w:rsidR="00D447A0" w:rsidRDefault="00D60853">
      <w:pPr>
        <w:rPr>
          <w:rFonts w:ascii="宋体" w:hAnsi="宋体"/>
          <w:b/>
          <w:bCs/>
          <w:sz w:val="24"/>
        </w:rPr>
      </w:pPr>
      <w:r>
        <w:rPr>
          <w:rFonts w:ascii="宋体" w:hAnsi="宋体" w:hint="eastAsia"/>
          <w:b/>
          <w:bCs/>
          <w:sz w:val="24"/>
        </w:rPr>
        <w:t>二、考试的内容及比例</w:t>
      </w:r>
    </w:p>
    <w:p w:rsidR="00D447A0" w:rsidRDefault="00D60853">
      <w:pPr>
        <w:rPr>
          <w:rFonts w:ascii="宋体" w:hAnsi="宋体"/>
          <w:b/>
          <w:bCs/>
          <w:sz w:val="24"/>
        </w:rPr>
      </w:pPr>
      <w:r>
        <w:rPr>
          <w:rFonts w:ascii="宋体" w:hAnsi="宋体" w:hint="eastAsia"/>
          <w:b/>
          <w:bCs/>
          <w:sz w:val="24"/>
        </w:rPr>
        <w:t>1.微观经济学考试的内容包括：（总分</w:t>
      </w:r>
      <w:r w:rsidR="003140F2">
        <w:rPr>
          <w:rFonts w:ascii="宋体" w:hAnsi="宋体"/>
          <w:b/>
          <w:bCs/>
          <w:sz w:val="24"/>
        </w:rPr>
        <w:t>75</w:t>
      </w:r>
      <w:r>
        <w:rPr>
          <w:rFonts w:ascii="宋体" w:hAnsi="宋体" w:hint="eastAsia"/>
          <w:b/>
          <w:bCs/>
          <w:sz w:val="24"/>
        </w:rPr>
        <w:t>分，占</w:t>
      </w:r>
      <w:r w:rsidR="003140F2">
        <w:rPr>
          <w:rFonts w:ascii="宋体" w:hAnsi="宋体"/>
          <w:b/>
          <w:bCs/>
          <w:sz w:val="24"/>
        </w:rPr>
        <w:t>50</w:t>
      </w:r>
      <w:r>
        <w:rPr>
          <w:rFonts w:ascii="宋体" w:hAnsi="宋体" w:hint="eastAsia"/>
          <w:b/>
          <w:bCs/>
          <w:sz w:val="24"/>
        </w:rPr>
        <w:t>％）</w:t>
      </w:r>
    </w:p>
    <w:p w:rsidR="00D447A0" w:rsidRDefault="00D60853">
      <w:pPr>
        <w:ind w:firstLineChars="200" w:firstLine="420"/>
        <w:rPr>
          <w:rFonts w:ascii="宋体" w:hAnsi="宋体"/>
          <w:sz w:val="24"/>
        </w:rPr>
      </w:pPr>
      <w:r>
        <w:rPr>
          <w:rFonts w:ascii="宋体" w:hAnsi="宋体"/>
          <w:kern w:val="0"/>
        </w:rPr>
        <w:t>①</w:t>
      </w:r>
      <w:r>
        <w:rPr>
          <w:rFonts w:ascii="宋体" w:hAnsi="宋体" w:hint="eastAsia"/>
          <w:sz w:val="24"/>
        </w:rPr>
        <w:t>微、宏观经济学考察的基本问题。</w:t>
      </w:r>
    </w:p>
    <w:p w:rsidR="00D447A0" w:rsidRDefault="00D60853">
      <w:pPr>
        <w:ind w:firstLineChars="175" w:firstLine="420"/>
        <w:rPr>
          <w:rFonts w:ascii="宋体" w:hAnsi="宋体"/>
          <w:sz w:val="24"/>
        </w:rPr>
      </w:pPr>
      <w:r>
        <w:rPr>
          <w:rFonts w:ascii="宋体" w:hAnsi="宋体" w:hint="eastAsia"/>
          <w:sz w:val="24"/>
        </w:rPr>
        <w:t>②需求、供给基本原理。</w:t>
      </w:r>
    </w:p>
    <w:p w:rsidR="00D447A0" w:rsidRDefault="00D60853">
      <w:pPr>
        <w:ind w:leftChars="200" w:left="420"/>
        <w:rPr>
          <w:rFonts w:ascii="宋体" w:hAnsi="宋体"/>
          <w:sz w:val="24"/>
        </w:rPr>
      </w:pPr>
      <w:r>
        <w:rPr>
          <w:rFonts w:ascii="宋体" w:hAnsi="宋体" w:hint="eastAsia"/>
          <w:sz w:val="24"/>
        </w:rPr>
        <w:t>③消费者行为理论，主要包括基数效用论及序数效用论，替代效应、收入效应。</w:t>
      </w:r>
    </w:p>
    <w:p w:rsidR="001F54B2" w:rsidRDefault="00D60853">
      <w:pPr>
        <w:ind w:firstLineChars="175" w:firstLine="420"/>
        <w:rPr>
          <w:rFonts w:ascii="宋体" w:hAnsi="宋体"/>
          <w:sz w:val="24"/>
        </w:rPr>
      </w:pPr>
      <w:r>
        <w:rPr>
          <w:rFonts w:ascii="宋体" w:hAnsi="宋体" w:hint="eastAsia"/>
          <w:sz w:val="24"/>
        </w:rPr>
        <w:t>④生产者行为理论，主要包括生产论及成本论。</w:t>
      </w:r>
    </w:p>
    <w:p w:rsidR="00D447A0" w:rsidRDefault="00D60853">
      <w:pPr>
        <w:ind w:firstLineChars="175" w:firstLine="420"/>
        <w:rPr>
          <w:rFonts w:ascii="宋体" w:hAnsi="宋体"/>
          <w:sz w:val="24"/>
        </w:rPr>
      </w:pPr>
      <w:r>
        <w:rPr>
          <w:rFonts w:ascii="宋体" w:hAnsi="宋体" w:hint="eastAsia"/>
          <w:sz w:val="24"/>
        </w:rPr>
        <w:t>⑤市场结构理论，涉及完全竞争市场结构及不完全竞争市场结构理论。</w:t>
      </w:r>
    </w:p>
    <w:p w:rsidR="00D447A0" w:rsidRDefault="00D60853">
      <w:pPr>
        <w:ind w:firstLineChars="175" w:firstLine="420"/>
        <w:rPr>
          <w:rFonts w:ascii="宋体" w:hAnsi="宋体"/>
          <w:sz w:val="24"/>
        </w:rPr>
      </w:pPr>
      <w:r>
        <w:rPr>
          <w:rFonts w:ascii="宋体" w:hAnsi="宋体" w:hint="eastAsia"/>
          <w:sz w:val="24"/>
        </w:rPr>
        <w:t>⑥要素市场理论，重点放在完全竞争的要素市场理论。</w:t>
      </w:r>
    </w:p>
    <w:p w:rsidR="00D447A0" w:rsidRDefault="00D60853">
      <w:pPr>
        <w:ind w:leftChars="200" w:left="478" w:hangingChars="24" w:hanging="58"/>
        <w:rPr>
          <w:rFonts w:ascii="宋体" w:hAnsi="宋体"/>
          <w:sz w:val="24"/>
        </w:rPr>
      </w:pPr>
      <w:r>
        <w:rPr>
          <w:rFonts w:ascii="宋体" w:hAnsi="宋体" w:hint="eastAsia"/>
          <w:sz w:val="24"/>
        </w:rPr>
        <w:t>⑦一般均衡理论，涉及消费的一般均衡、生产的一般均衡、消费及生产的一般均衡。</w:t>
      </w:r>
    </w:p>
    <w:p w:rsidR="00D447A0" w:rsidRDefault="00D60853">
      <w:pPr>
        <w:rPr>
          <w:rFonts w:ascii="宋体" w:hAnsi="宋体"/>
          <w:b/>
          <w:bCs/>
          <w:sz w:val="24"/>
        </w:rPr>
      </w:pPr>
      <w:r>
        <w:rPr>
          <w:rFonts w:ascii="宋体" w:hAnsi="宋体" w:hint="eastAsia"/>
          <w:b/>
          <w:bCs/>
          <w:sz w:val="24"/>
        </w:rPr>
        <w:t>2.宏观经济学考试的内容包括：（总分</w:t>
      </w:r>
      <w:r w:rsidR="003140F2">
        <w:rPr>
          <w:rFonts w:ascii="宋体" w:hAnsi="宋体" w:hint="eastAsia"/>
          <w:b/>
          <w:bCs/>
          <w:sz w:val="24"/>
        </w:rPr>
        <w:t>75</w:t>
      </w:r>
      <w:r>
        <w:rPr>
          <w:rFonts w:ascii="宋体" w:hAnsi="宋体" w:hint="eastAsia"/>
          <w:b/>
          <w:bCs/>
          <w:sz w:val="24"/>
        </w:rPr>
        <w:t>分，占</w:t>
      </w:r>
      <w:r w:rsidR="003140F2">
        <w:rPr>
          <w:rFonts w:ascii="宋体" w:hAnsi="宋体" w:hint="eastAsia"/>
          <w:b/>
          <w:bCs/>
          <w:sz w:val="24"/>
        </w:rPr>
        <w:t>5</w:t>
      </w:r>
      <w:r>
        <w:rPr>
          <w:rFonts w:ascii="宋体" w:hAnsi="宋体" w:hint="eastAsia"/>
          <w:b/>
          <w:bCs/>
          <w:sz w:val="24"/>
        </w:rPr>
        <w:t>0％）</w:t>
      </w:r>
    </w:p>
    <w:p w:rsidR="00D447A0" w:rsidRDefault="00D60853">
      <w:pPr>
        <w:ind w:leftChars="200" w:left="420"/>
        <w:rPr>
          <w:rFonts w:ascii="宋体" w:hAnsi="宋体"/>
          <w:sz w:val="24"/>
        </w:rPr>
      </w:pPr>
      <w:r>
        <w:rPr>
          <w:rFonts w:ascii="宋体" w:hAnsi="宋体"/>
          <w:kern w:val="0"/>
        </w:rPr>
        <w:t>①</w:t>
      </w:r>
      <w:r>
        <w:rPr>
          <w:rFonts w:ascii="宋体" w:hAnsi="宋体" w:hint="eastAsia"/>
          <w:sz w:val="24"/>
        </w:rPr>
        <w:t>宏观经济总量分析，包括国民收入核算、简单国民收入决定理论、产品市场和货币市场的一般均衡。</w:t>
      </w:r>
    </w:p>
    <w:p w:rsidR="00D447A0" w:rsidRDefault="00D60853">
      <w:pPr>
        <w:ind w:leftChars="172" w:left="479" w:hangingChars="49" w:hanging="118"/>
        <w:rPr>
          <w:rFonts w:ascii="宋体" w:hAnsi="宋体"/>
          <w:sz w:val="24"/>
        </w:rPr>
      </w:pPr>
      <w:r>
        <w:rPr>
          <w:rFonts w:ascii="宋体" w:hAnsi="宋体" w:hint="eastAsia"/>
          <w:sz w:val="24"/>
        </w:rPr>
        <w:t>②宏观经济政策分析，包括宏观经济政策分析、宏观经济实践、总需求</w:t>
      </w:r>
      <w:r>
        <w:rPr>
          <w:rFonts w:ascii="宋体" w:hAnsi="宋体"/>
          <w:sz w:val="24"/>
        </w:rPr>
        <w:t>—</w:t>
      </w:r>
      <w:r>
        <w:rPr>
          <w:rFonts w:ascii="宋体" w:hAnsi="宋体" w:hint="eastAsia"/>
          <w:sz w:val="24"/>
        </w:rPr>
        <w:t>总供给模型。</w:t>
      </w:r>
    </w:p>
    <w:p w:rsidR="00D447A0" w:rsidRDefault="00D60853">
      <w:pPr>
        <w:ind w:leftChars="172" w:left="479" w:hangingChars="49" w:hanging="118"/>
        <w:rPr>
          <w:rFonts w:ascii="宋体" w:hAnsi="宋体"/>
          <w:sz w:val="24"/>
        </w:rPr>
      </w:pPr>
      <w:r>
        <w:rPr>
          <w:rFonts w:ascii="宋体" w:hAnsi="宋体" w:hint="eastAsia"/>
          <w:sz w:val="24"/>
        </w:rPr>
        <w:t>③宏观经济问题分析及开放的宏观经济分析、经济增长和经济周期理论。</w:t>
      </w:r>
    </w:p>
    <w:p w:rsidR="00D447A0" w:rsidRDefault="00D60853">
      <w:pPr>
        <w:rPr>
          <w:rFonts w:ascii="宋体" w:hAnsi="宋体"/>
          <w:b/>
          <w:bCs/>
          <w:sz w:val="24"/>
        </w:rPr>
      </w:pPr>
      <w:r>
        <w:rPr>
          <w:rFonts w:ascii="宋体" w:hAnsi="宋体" w:hint="eastAsia"/>
          <w:b/>
          <w:bCs/>
          <w:sz w:val="24"/>
        </w:rPr>
        <w:t>三、考题类型及比例</w:t>
      </w:r>
    </w:p>
    <w:p w:rsidR="00B8359B" w:rsidRDefault="00B8359B">
      <w:pPr>
        <w:rPr>
          <w:rFonts w:ascii="宋体" w:hAnsi="宋体"/>
          <w:b/>
          <w:bCs/>
          <w:sz w:val="24"/>
        </w:rPr>
      </w:pPr>
      <w:r>
        <w:rPr>
          <w:rFonts w:ascii="宋体" w:hAnsi="宋体" w:hint="eastAsia"/>
          <w:b/>
          <w:bCs/>
          <w:sz w:val="24"/>
        </w:rPr>
        <w:t>主要题型如下：</w:t>
      </w:r>
    </w:p>
    <w:p w:rsidR="00B8359B" w:rsidRPr="00B8359B" w:rsidRDefault="00D60853" w:rsidP="00B8359B">
      <w:pPr>
        <w:pStyle w:val="a6"/>
        <w:numPr>
          <w:ilvl w:val="0"/>
          <w:numId w:val="1"/>
        </w:numPr>
        <w:ind w:firstLineChars="0"/>
        <w:rPr>
          <w:rFonts w:ascii="宋体" w:hAnsi="宋体"/>
          <w:sz w:val="24"/>
        </w:rPr>
      </w:pPr>
      <w:r w:rsidRPr="00B8359B">
        <w:rPr>
          <w:rFonts w:ascii="宋体" w:hAnsi="宋体" w:hint="eastAsia"/>
          <w:sz w:val="24"/>
        </w:rPr>
        <w:t>简答题</w:t>
      </w:r>
      <w:r w:rsidR="00B8359B" w:rsidRPr="00B8359B">
        <w:rPr>
          <w:rFonts w:ascii="宋体" w:hAnsi="宋体" w:hint="eastAsia"/>
          <w:sz w:val="24"/>
        </w:rPr>
        <w:t>（约</w:t>
      </w:r>
      <w:r w:rsidR="00484EA8">
        <w:rPr>
          <w:rFonts w:ascii="宋体" w:hAnsi="宋体"/>
          <w:sz w:val="24"/>
        </w:rPr>
        <w:t>30</w:t>
      </w:r>
      <w:r w:rsidRPr="00B8359B">
        <w:rPr>
          <w:rFonts w:ascii="宋体" w:hAnsi="宋体" w:hint="eastAsia"/>
          <w:sz w:val="24"/>
        </w:rPr>
        <w:t>%</w:t>
      </w:r>
      <w:r w:rsidR="00B8359B" w:rsidRPr="00B8359B">
        <w:rPr>
          <w:rFonts w:ascii="宋体" w:hAnsi="宋体" w:hint="eastAsia"/>
          <w:sz w:val="24"/>
        </w:rPr>
        <w:t>）</w:t>
      </w:r>
      <w:r w:rsidRPr="00B8359B">
        <w:rPr>
          <w:rFonts w:ascii="宋体" w:hAnsi="宋体" w:hint="eastAsia"/>
          <w:sz w:val="24"/>
        </w:rPr>
        <w:t>；</w:t>
      </w:r>
    </w:p>
    <w:p w:rsidR="00B8359B" w:rsidRPr="00B8359B" w:rsidRDefault="00D60853" w:rsidP="00B8359B">
      <w:pPr>
        <w:pStyle w:val="a6"/>
        <w:numPr>
          <w:ilvl w:val="0"/>
          <w:numId w:val="1"/>
        </w:numPr>
        <w:ind w:firstLineChars="0"/>
        <w:rPr>
          <w:rFonts w:ascii="宋体" w:hAnsi="宋体"/>
          <w:sz w:val="24"/>
        </w:rPr>
      </w:pPr>
      <w:r w:rsidRPr="00B8359B">
        <w:rPr>
          <w:rFonts w:ascii="宋体" w:hAnsi="宋体" w:hint="eastAsia"/>
          <w:sz w:val="24"/>
        </w:rPr>
        <w:t>计算题</w:t>
      </w:r>
      <w:r w:rsidR="00B8359B" w:rsidRPr="00B8359B">
        <w:rPr>
          <w:rFonts w:ascii="宋体" w:hAnsi="宋体" w:hint="eastAsia"/>
          <w:sz w:val="24"/>
        </w:rPr>
        <w:t>（约</w:t>
      </w:r>
      <w:r w:rsidR="003140F2" w:rsidRPr="00B8359B">
        <w:rPr>
          <w:rFonts w:ascii="宋体" w:hAnsi="宋体"/>
          <w:sz w:val="24"/>
        </w:rPr>
        <w:t>40</w:t>
      </w:r>
      <w:r w:rsidRPr="00B8359B">
        <w:rPr>
          <w:rFonts w:ascii="宋体" w:hAnsi="宋体" w:hint="eastAsia"/>
          <w:sz w:val="24"/>
        </w:rPr>
        <w:t>%</w:t>
      </w:r>
      <w:r w:rsidR="00B8359B" w:rsidRPr="00B8359B">
        <w:rPr>
          <w:rFonts w:ascii="宋体" w:hAnsi="宋体" w:hint="eastAsia"/>
          <w:sz w:val="24"/>
        </w:rPr>
        <w:t>）</w:t>
      </w:r>
      <w:r w:rsidRPr="00B8359B">
        <w:rPr>
          <w:rFonts w:ascii="宋体" w:hAnsi="宋体" w:hint="eastAsia"/>
          <w:sz w:val="24"/>
        </w:rPr>
        <w:t>；</w:t>
      </w:r>
    </w:p>
    <w:p w:rsidR="00D447A0" w:rsidRPr="00B8359B" w:rsidRDefault="003140F2" w:rsidP="00B8359B">
      <w:pPr>
        <w:pStyle w:val="a6"/>
        <w:numPr>
          <w:ilvl w:val="0"/>
          <w:numId w:val="1"/>
        </w:numPr>
        <w:ind w:firstLineChars="0"/>
        <w:rPr>
          <w:rFonts w:ascii="宋体" w:hAnsi="宋体"/>
          <w:sz w:val="24"/>
        </w:rPr>
      </w:pPr>
      <w:r w:rsidRPr="00B8359B">
        <w:rPr>
          <w:rFonts w:ascii="宋体" w:hAnsi="宋体" w:hint="eastAsia"/>
          <w:sz w:val="24"/>
        </w:rPr>
        <w:t>论述</w:t>
      </w:r>
      <w:r w:rsidR="00D60853" w:rsidRPr="00B8359B">
        <w:rPr>
          <w:rFonts w:ascii="宋体" w:hAnsi="宋体" w:hint="eastAsia"/>
          <w:sz w:val="24"/>
        </w:rPr>
        <w:t>题</w:t>
      </w:r>
      <w:r w:rsidR="00B8359B" w:rsidRPr="00B8359B">
        <w:rPr>
          <w:rFonts w:ascii="宋体" w:hAnsi="宋体" w:hint="eastAsia"/>
          <w:sz w:val="24"/>
        </w:rPr>
        <w:t>（约</w:t>
      </w:r>
      <w:r w:rsidR="00484EA8">
        <w:rPr>
          <w:rFonts w:ascii="宋体" w:hAnsi="宋体"/>
          <w:sz w:val="24"/>
        </w:rPr>
        <w:t>30</w:t>
      </w:r>
      <w:r w:rsidR="00D60853" w:rsidRPr="00B8359B">
        <w:rPr>
          <w:rFonts w:ascii="宋体" w:hAnsi="宋体" w:hint="eastAsia"/>
          <w:sz w:val="24"/>
        </w:rPr>
        <w:t>%</w:t>
      </w:r>
      <w:r w:rsidR="00B8359B" w:rsidRPr="00B8359B">
        <w:rPr>
          <w:rFonts w:ascii="宋体" w:hAnsi="宋体" w:hint="eastAsia"/>
          <w:sz w:val="24"/>
        </w:rPr>
        <w:t>）。</w:t>
      </w:r>
    </w:p>
    <w:p w:rsidR="00D447A0" w:rsidRDefault="00D60853">
      <w:pPr>
        <w:rPr>
          <w:rFonts w:ascii="宋体" w:hAnsi="宋体"/>
          <w:b/>
          <w:bCs/>
          <w:sz w:val="24"/>
        </w:rPr>
      </w:pPr>
      <w:r>
        <w:rPr>
          <w:rFonts w:ascii="宋体" w:hAnsi="宋体" w:hint="eastAsia"/>
          <w:b/>
          <w:bCs/>
          <w:sz w:val="24"/>
        </w:rPr>
        <w:t>四、考试形式及时间</w:t>
      </w:r>
    </w:p>
    <w:p w:rsidR="00D447A0" w:rsidRDefault="00D60853">
      <w:pPr>
        <w:rPr>
          <w:rFonts w:ascii="宋体" w:hAnsi="宋体"/>
          <w:sz w:val="24"/>
        </w:rPr>
      </w:pPr>
      <w:r>
        <w:rPr>
          <w:rFonts w:ascii="宋体" w:hAnsi="宋体" w:hint="eastAsia"/>
          <w:sz w:val="24"/>
        </w:rPr>
        <w:t>考试形式均为笔试，考试时间为三小时（满分150分）</w:t>
      </w:r>
    </w:p>
    <w:p w:rsidR="00D447A0" w:rsidRDefault="00D60853">
      <w:pPr>
        <w:rPr>
          <w:rFonts w:ascii="宋体" w:hAnsi="宋体"/>
          <w:b/>
          <w:bCs/>
          <w:sz w:val="24"/>
        </w:rPr>
      </w:pPr>
      <w:r>
        <w:rPr>
          <w:rFonts w:ascii="宋体" w:hAnsi="宋体" w:hint="eastAsia"/>
          <w:b/>
          <w:bCs/>
          <w:sz w:val="24"/>
        </w:rPr>
        <w:t>五、主要参考教材（参考书目）</w:t>
      </w:r>
    </w:p>
    <w:p w:rsidR="00D447A0" w:rsidRDefault="00407D74">
      <w:pPr>
        <w:ind w:left="240" w:hangingChars="100" w:hanging="240"/>
        <w:rPr>
          <w:rFonts w:ascii="宋体" w:hAnsi="宋体"/>
          <w:sz w:val="24"/>
        </w:rPr>
      </w:pPr>
      <w:r w:rsidRPr="003140F2">
        <w:rPr>
          <w:rFonts w:ascii="宋体" w:hAnsi="宋体" w:hint="eastAsia"/>
          <w:sz w:val="24"/>
        </w:rPr>
        <w:t>西方经济学</w:t>
      </w:r>
      <w:r>
        <w:rPr>
          <w:rFonts w:ascii="宋体" w:hAnsi="宋体" w:hint="eastAsia"/>
          <w:sz w:val="24"/>
        </w:rPr>
        <w:t>，</w:t>
      </w:r>
      <w:r w:rsidR="003140F2" w:rsidRPr="003140F2">
        <w:rPr>
          <w:rFonts w:ascii="宋体" w:hAnsi="宋体" w:hint="eastAsia"/>
          <w:sz w:val="24"/>
        </w:rPr>
        <w:t>《西方经济学》编写组</w:t>
      </w:r>
      <w:r w:rsidR="003140F2">
        <w:rPr>
          <w:rFonts w:ascii="宋体" w:hAnsi="宋体" w:hint="eastAsia"/>
          <w:sz w:val="24"/>
        </w:rPr>
        <w:t>编写（</w:t>
      </w:r>
      <w:r>
        <w:rPr>
          <w:rFonts w:ascii="宋体" w:hAnsi="宋体" w:hint="eastAsia"/>
          <w:sz w:val="24"/>
        </w:rPr>
        <w:t>马克思主义理论研究和建设工程重点教材</w:t>
      </w:r>
      <w:r w:rsidR="003140F2">
        <w:rPr>
          <w:rFonts w:ascii="宋体" w:hAnsi="宋体" w:hint="eastAsia"/>
          <w:sz w:val="24"/>
        </w:rPr>
        <w:t>），</w:t>
      </w:r>
      <w:r w:rsidR="003140F2" w:rsidRPr="003140F2">
        <w:rPr>
          <w:rFonts w:ascii="宋体" w:hAnsi="宋体" w:hint="eastAsia"/>
          <w:sz w:val="24"/>
        </w:rPr>
        <w:t>高等教育出版社、人民出版社</w:t>
      </w:r>
      <w:r w:rsidR="003140F2">
        <w:rPr>
          <w:rFonts w:ascii="宋体" w:hAnsi="宋体" w:hint="eastAsia"/>
          <w:sz w:val="24"/>
        </w:rPr>
        <w:t>，</w:t>
      </w:r>
      <w:r w:rsidR="006542B9" w:rsidRPr="006542B9">
        <w:rPr>
          <w:rFonts w:ascii="宋体" w:hAnsi="宋体" w:hint="eastAsia"/>
          <w:sz w:val="24"/>
        </w:rPr>
        <w:t>2019年9月</w:t>
      </w:r>
      <w:r w:rsidR="006542B9">
        <w:rPr>
          <w:rFonts w:ascii="宋体" w:hAnsi="宋体" w:hint="eastAsia"/>
          <w:sz w:val="24"/>
        </w:rPr>
        <w:t>，</w:t>
      </w:r>
      <w:bookmarkStart w:id="0" w:name="_GoBack"/>
      <w:bookmarkEnd w:id="0"/>
      <w:r w:rsidR="006542B9" w:rsidRPr="006542B9">
        <w:rPr>
          <w:rFonts w:ascii="宋体" w:hAnsi="宋体" w:hint="eastAsia"/>
          <w:sz w:val="24"/>
        </w:rPr>
        <w:t>第二版</w:t>
      </w:r>
    </w:p>
    <w:p w:rsidR="00D447A0" w:rsidRPr="003140F2" w:rsidRDefault="00D447A0"/>
    <w:sectPr w:rsidR="00D447A0" w:rsidRPr="003140F2" w:rsidSect="00F943D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0D42" w:rsidRDefault="00DE0D42" w:rsidP="00D43ECD">
      <w:r>
        <w:separator/>
      </w:r>
    </w:p>
  </w:endnote>
  <w:endnote w:type="continuationSeparator" w:id="0">
    <w:p w:rsidR="00DE0D42" w:rsidRDefault="00DE0D42" w:rsidP="00D43E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0D42" w:rsidRDefault="00DE0D42" w:rsidP="00D43ECD">
      <w:r>
        <w:separator/>
      </w:r>
    </w:p>
  </w:footnote>
  <w:footnote w:type="continuationSeparator" w:id="0">
    <w:p w:rsidR="00DE0D42" w:rsidRDefault="00DE0D42" w:rsidP="00D43E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4123B"/>
    <w:multiLevelType w:val="hybridMultilevel"/>
    <w:tmpl w:val="372AC0C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2610A"/>
    <w:rsid w:val="000010D8"/>
    <w:rsid w:val="00015752"/>
    <w:rsid w:val="000250F9"/>
    <w:rsid w:val="000619C4"/>
    <w:rsid w:val="00070D86"/>
    <w:rsid w:val="000843B3"/>
    <w:rsid w:val="000D23CE"/>
    <w:rsid w:val="00106687"/>
    <w:rsid w:val="00113346"/>
    <w:rsid w:val="00121877"/>
    <w:rsid w:val="00130C34"/>
    <w:rsid w:val="00161049"/>
    <w:rsid w:val="001646E0"/>
    <w:rsid w:val="00170D68"/>
    <w:rsid w:val="001828FB"/>
    <w:rsid w:val="00192EA5"/>
    <w:rsid w:val="00193364"/>
    <w:rsid w:val="001B23DF"/>
    <w:rsid w:val="001C7D4F"/>
    <w:rsid w:val="001D4936"/>
    <w:rsid w:val="001E1625"/>
    <w:rsid w:val="001F54B2"/>
    <w:rsid w:val="00213EC4"/>
    <w:rsid w:val="0022610A"/>
    <w:rsid w:val="00257C74"/>
    <w:rsid w:val="002679A6"/>
    <w:rsid w:val="0027668F"/>
    <w:rsid w:val="00290620"/>
    <w:rsid w:val="00294A96"/>
    <w:rsid w:val="002C386D"/>
    <w:rsid w:val="002C6A35"/>
    <w:rsid w:val="00313CFB"/>
    <w:rsid w:val="003140F2"/>
    <w:rsid w:val="00317230"/>
    <w:rsid w:val="0033767F"/>
    <w:rsid w:val="00342204"/>
    <w:rsid w:val="00355414"/>
    <w:rsid w:val="00376C93"/>
    <w:rsid w:val="00384545"/>
    <w:rsid w:val="00394277"/>
    <w:rsid w:val="00394866"/>
    <w:rsid w:val="003C1B61"/>
    <w:rsid w:val="003C2A33"/>
    <w:rsid w:val="00403615"/>
    <w:rsid w:val="004069F2"/>
    <w:rsid w:val="00407D74"/>
    <w:rsid w:val="00441191"/>
    <w:rsid w:val="00454C91"/>
    <w:rsid w:val="00484EA8"/>
    <w:rsid w:val="004952C6"/>
    <w:rsid w:val="00495455"/>
    <w:rsid w:val="004A64ED"/>
    <w:rsid w:val="004A66D4"/>
    <w:rsid w:val="004F0328"/>
    <w:rsid w:val="005154D1"/>
    <w:rsid w:val="0051712F"/>
    <w:rsid w:val="00522FA5"/>
    <w:rsid w:val="00534A73"/>
    <w:rsid w:val="0053660C"/>
    <w:rsid w:val="005D01A4"/>
    <w:rsid w:val="00643E30"/>
    <w:rsid w:val="00653826"/>
    <w:rsid w:val="006542B9"/>
    <w:rsid w:val="006710E4"/>
    <w:rsid w:val="00672C34"/>
    <w:rsid w:val="00693102"/>
    <w:rsid w:val="006A1F86"/>
    <w:rsid w:val="006B00C9"/>
    <w:rsid w:val="006C4B67"/>
    <w:rsid w:val="006C598C"/>
    <w:rsid w:val="006D1D1F"/>
    <w:rsid w:val="006E2924"/>
    <w:rsid w:val="006E460B"/>
    <w:rsid w:val="006E531E"/>
    <w:rsid w:val="006E748E"/>
    <w:rsid w:val="006F7FC6"/>
    <w:rsid w:val="0071428E"/>
    <w:rsid w:val="0072339D"/>
    <w:rsid w:val="007310FF"/>
    <w:rsid w:val="00752750"/>
    <w:rsid w:val="00766D8C"/>
    <w:rsid w:val="007768A7"/>
    <w:rsid w:val="00797644"/>
    <w:rsid w:val="007B5CE3"/>
    <w:rsid w:val="007C3284"/>
    <w:rsid w:val="007C7FAC"/>
    <w:rsid w:val="007E4A93"/>
    <w:rsid w:val="00806919"/>
    <w:rsid w:val="00810F6E"/>
    <w:rsid w:val="00860CE1"/>
    <w:rsid w:val="00876355"/>
    <w:rsid w:val="00883F16"/>
    <w:rsid w:val="008841E5"/>
    <w:rsid w:val="00887402"/>
    <w:rsid w:val="00891303"/>
    <w:rsid w:val="008A1E60"/>
    <w:rsid w:val="008C1266"/>
    <w:rsid w:val="008E2068"/>
    <w:rsid w:val="008E434B"/>
    <w:rsid w:val="009215AA"/>
    <w:rsid w:val="00936233"/>
    <w:rsid w:val="00945C4A"/>
    <w:rsid w:val="00981620"/>
    <w:rsid w:val="009D6D66"/>
    <w:rsid w:val="009E1A1B"/>
    <w:rsid w:val="00A2635D"/>
    <w:rsid w:val="00A27559"/>
    <w:rsid w:val="00A338B5"/>
    <w:rsid w:val="00A543AB"/>
    <w:rsid w:val="00A544D5"/>
    <w:rsid w:val="00A65689"/>
    <w:rsid w:val="00A86CFA"/>
    <w:rsid w:val="00A92481"/>
    <w:rsid w:val="00AA20DF"/>
    <w:rsid w:val="00AF0599"/>
    <w:rsid w:val="00B04120"/>
    <w:rsid w:val="00B10781"/>
    <w:rsid w:val="00B451F5"/>
    <w:rsid w:val="00B57144"/>
    <w:rsid w:val="00B8359B"/>
    <w:rsid w:val="00B957D6"/>
    <w:rsid w:val="00BA0E4D"/>
    <w:rsid w:val="00BC4C5C"/>
    <w:rsid w:val="00BC5256"/>
    <w:rsid w:val="00C229AD"/>
    <w:rsid w:val="00C24E86"/>
    <w:rsid w:val="00C3418F"/>
    <w:rsid w:val="00C52F6D"/>
    <w:rsid w:val="00C84935"/>
    <w:rsid w:val="00CB15AB"/>
    <w:rsid w:val="00CC64AD"/>
    <w:rsid w:val="00CD7EE5"/>
    <w:rsid w:val="00CE7733"/>
    <w:rsid w:val="00D10DBB"/>
    <w:rsid w:val="00D2317D"/>
    <w:rsid w:val="00D43ECD"/>
    <w:rsid w:val="00D447A0"/>
    <w:rsid w:val="00D5466C"/>
    <w:rsid w:val="00D60853"/>
    <w:rsid w:val="00D62543"/>
    <w:rsid w:val="00D6517E"/>
    <w:rsid w:val="00D91114"/>
    <w:rsid w:val="00D9433C"/>
    <w:rsid w:val="00DA483D"/>
    <w:rsid w:val="00DC7746"/>
    <w:rsid w:val="00DE0D42"/>
    <w:rsid w:val="00DE7F8C"/>
    <w:rsid w:val="00E12DE7"/>
    <w:rsid w:val="00E26A83"/>
    <w:rsid w:val="00E33A22"/>
    <w:rsid w:val="00E80DA9"/>
    <w:rsid w:val="00E8433B"/>
    <w:rsid w:val="00EB7D82"/>
    <w:rsid w:val="00F10166"/>
    <w:rsid w:val="00F11295"/>
    <w:rsid w:val="00F13AA0"/>
    <w:rsid w:val="00F14576"/>
    <w:rsid w:val="00F31303"/>
    <w:rsid w:val="00F46C9F"/>
    <w:rsid w:val="00F530B2"/>
    <w:rsid w:val="00F55088"/>
    <w:rsid w:val="00F65B31"/>
    <w:rsid w:val="00F77F19"/>
    <w:rsid w:val="00F84841"/>
    <w:rsid w:val="00F9401B"/>
    <w:rsid w:val="00F943D1"/>
    <w:rsid w:val="00FA0046"/>
    <w:rsid w:val="00FA28F8"/>
    <w:rsid w:val="00FA2D82"/>
    <w:rsid w:val="00FB047B"/>
    <w:rsid w:val="00FB1D6E"/>
    <w:rsid w:val="00FE32D8"/>
    <w:rsid w:val="00FE665B"/>
    <w:rsid w:val="00FF418F"/>
    <w:rsid w:val="00FF63BF"/>
    <w:rsid w:val="7FCE06A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43D1"/>
    <w:pPr>
      <w:widowControl w:val="0"/>
      <w:jc w:val="both"/>
    </w:pPr>
    <w:rPr>
      <w:kern w:val="2"/>
      <w:sz w:val="21"/>
      <w:szCs w:val="24"/>
    </w:rPr>
  </w:style>
  <w:style w:type="paragraph" w:styleId="2">
    <w:name w:val="heading 2"/>
    <w:basedOn w:val="a"/>
    <w:next w:val="a"/>
    <w:qFormat/>
    <w:rsid w:val="00F943D1"/>
    <w:pPr>
      <w:keepNext/>
      <w:keepLines/>
      <w:spacing w:before="260" w:after="260" w:line="416" w:lineRule="auto"/>
      <w:outlineLvl w:val="1"/>
    </w:pPr>
    <w:rPr>
      <w:rFonts w:ascii="Arial" w:eastAsia="黑体" w:hAnsi="Arial"/>
      <w:b/>
      <w:bCs/>
      <w:sz w:val="32"/>
      <w:szCs w:val="32"/>
    </w:rPr>
  </w:style>
  <w:style w:type="paragraph" w:styleId="3">
    <w:name w:val="heading 3"/>
    <w:basedOn w:val="2"/>
    <w:next w:val="a"/>
    <w:qFormat/>
    <w:rsid w:val="00F943D1"/>
    <w:pPr>
      <w:outlineLvl w:val="2"/>
    </w:pPr>
    <w:rPr>
      <w:rFonts w:ascii="黑体" w:hAnsi="黑体"/>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F943D1"/>
    <w:pPr>
      <w:tabs>
        <w:tab w:val="center" w:pos="4153"/>
        <w:tab w:val="right" w:pos="8306"/>
      </w:tabs>
      <w:snapToGrid w:val="0"/>
      <w:jc w:val="left"/>
    </w:pPr>
    <w:rPr>
      <w:sz w:val="18"/>
      <w:szCs w:val="18"/>
    </w:rPr>
  </w:style>
  <w:style w:type="paragraph" w:styleId="a4">
    <w:name w:val="header"/>
    <w:basedOn w:val="a"/>
    <w:link w:val="Char0"/>
    <w:qFormat/>
    <w:rsid w:val="00F943D1"/>
    <w:pPr>
      <w:pBdr>
        <w:bottom w:val="single" w:sz="6" w:space="1" w:color="auto"/>
      </w:pBdr>
      <w:tabs>
        <w:tab w:val="center" w:pos="4153"/>
        <w:tab w:val="right" w:pos="8306"/>
      </w:tabs>
      <w:snapToGrid w:val="0"/>
      <w:jc w:val="center"/>
    </w:pPr>
    <w:rPr>
      <w:sz w:val="18"/>
      <w:szCs w:val="18"/>
    </w:rPr>
  </w:style>
  <w:style w:type="paragraph" w:customStyle="1" w:styleId="1">
    <w:name w:val="样式1"/>
    <w:basedOn w:val="a"/>
    <w:next w:val="a"/>
    <w:qFormat/>
    <w:rsid w:val="00F943D1"/>
    <w:pPr>
      <w:spacing w:before="120" w:after="240"/>
      <w:ind w:firstLineChars="700" w:firstLine="1680"/>
      <w:jc w:val="center"/>
    </w:pPr>
    <w:rPr>
      <w:szCs w:val="21"/>
    </w:rPr>
  </w:style>
  <w:style w:type="paragraph" w:customStyle="1" w:styleId="a5">
    <w:name w:val="表格标题"/>
    <w:basedOn w:val="a"/>
    <w:next w:val="a"/>
    <w:rsid w:val="00F943D1"/>
    <w:pPr>
      <w:spacing w:line="400" w:lineRule="exact"/>
      <w:jc w:val="center"/>
    </w:pPr>
    <w:rPr>
      <w:sz w:val="24"/>
    </w:rPr>
  </w:style>
  <w:style w:type="character" w:customStyle="1" w:styleId="Char0">
    <w:name w:val="页眉 Char"/>
    <w:link w:val="a4"/>
    <w:qFormat/>
    <w:rsid w:val="00F943D1"/>
    <w:rPr>
      <w:kern w:val="2"/>
      <w:sz w:val="18"/>
      <w:szCs w:val="18"/>
    </w:rPr>
  </w:style>
  <w:style w:type="character" w:customStyle="1" w:styleId="Char">
    <w:name w:val="页脚 Char"/>
    <w:link w:val="a3"/>
    <w:rsid w:val="00F943D1"/>
    <w:rPr>
      <w:kern w:val="2"/>
      <w:sz w:val="18"/>
      <w:szCs w:val="18"/>
    </w:rPr>
  </w:style>
  <w:style w:type="paragraph" w:styleId="a6">
    <w:name w:val="List Paragraph"/>
    <w:basedOn w:val="a"/>
    <w:uiPriority w:val="99"/>
    <w:rsid w:val="00B8359B"/>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136</Words>
  <Characters>776</Characters>
  <Application>Microsoft Office Word</Application>
  <DocSecurity>0</DocSecurity>
  <Lines>6</Lines>
  <Paragraphs>1</Paragraphs>
  <ScaleCrop>false</ScaleCrop>
  <Company>Microsoft</Company>
  <LinksUpToDate>false</LinksUpToDate>
  <CharactersWithSpaces>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天津工业大学全国统考硕士入学考试业务课程大纲</dc:title>
  <dc:creator>User</dc:creator>
  <cp:lastModifiedBy>陈斌</cp:lastModifiedBy>
  <cp:revision>4</cp:revision>
  <dcterms:created xsi:type="dcterms:W3CDTF">2020-07-18T04:30:00Z</dcterms:created>
  <dcterms:modified xsi:type="dcterms:W3CDTF">2020-07-23T03:21:00Z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2052-10.1.0.6747</vt:lpwstr>
  </property>
</Properties>
</file>