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086" w:rsidRDefault="009F0086" w:rsidP="009F0086">
      <w:pPr>
        <w:pStyle w:val="paragraph"/>
        <w:spacing w:before="0" w:beforeAutospacing="0" w:after="0" w:afterAutospacing="0"/>
        <w:jc w:val="both"/>
      </w:pPr>
      <w:r>
        <w:rPr>
          <w:rFonts w:hint="eastAsia"/>
          <w:color w:val="000000"/>
          <w:sz w:val="21"/>
          <w:szCs w:val="21"/>
        </w:rPr>
        <w:t>适用专业代码：</w:t>
      </w:r>
      <w:r>
        <w:rPr>
          <w:rFonts w:ascii="Times New Roman" w:hAnsi="Times New Roman" w:cs="Times New Roman"/>
          <w:color w:val="000000"/>
          <w:sz w:val="21"/>
          <w:szCs w:val="21"/>
        </w:rPr>
        <w:t>082300</w:t>
      </w:r>
      <w:r>
        <w:rPr>
          <w:rFonts w:hint="eastAsia"/>
          <w:color w:val="000000"/>
          <w:sz w:val="21"/>
          <w:szCs w:val="21"/>
        </w:rPr>
        <w:t>、</w:t>
      </w:r>
      <w:r>
        <w:rPr>
          <w:rFonts w:ascii="Times New Roman" w:hAnsi="Times New Roman" w:cs="Times New Roman"/>
          <w:color w:val="000000"/>
          <w:sz w:val="21"/>
          <w:szCs w:val="21"/>
        </w:rPr>
        <w:t>086100</w:t>
      </w:r>
    </w:p>
    <w:p w:rsidR="009F0086" w:rsidRDefault="009F0086" w:rsidP="009F0086">
      <w:pPr>
        <w:pStyle w:val="paragraph"/>
        <w:spacing w:before="0" w:beforeAutospacing="0" w:after="0" w:afterAutospacing="0"/>
        <w:jc w:val="both"/>
      </w:pPr>
      <w:r>
        <w:rPr>
          <w:rFonts w:hint="eastAsia"/>
          <w:color w:val="000000"/>
          <w:sz w:val="21"/>
          <w:szCs w:val="21"/>
        </w:rPr>
        <w:t>适用专业名称：交通运输工程（学术型--交通运输规划与管理、交通工程）；</w:t>
      </w:r>
    </w:p>
    <w:p w:rsidR="009F0086" w:rsidRDefault="009F0086" w:rsidP="009F0086">
      <w:pPr>
        <w:pStyle w:val="paragraph"/>
        <w:spacing w:before="0" w:beforeAutospacing="0" w:after="0" w:afterAutospacing="0"/>
        <w:ind w:firstLine="1680"/>
        <w:jc w:val="both"/>
      </w:pPr>
      <w:r>
        <w:rPr>
          <w:rFonts w:hint="eastAsia"/>
          <w:color w:val="000000"/>
          <w:sz w:val="21"/>
          <w:szCs w:val="21"/>
        </w:rPr>
        <w:t>交通运输（专业学位--不区分研究方向）</w:t>
      </w:r>
    </w:p>
    <w:p w:rsidR="009F0086" w:rsidRDefault="009F0086" w:rsidP="009F0086">
      <w:pPr>
        <w:pStyle w:val="paragraph"/>
        <w:spacing w:before="0" w:beforeAutospacing="0" w:after="0" w:afterAutospacing="0"/>
        <w:jc w:val="both"/>
      </w:pPr>
      <w:r>
        <w:rPr>
          <w:rFonts w:hint="eastAsia"/>
          <w:b/>
          <w:bCs/>
          <w:color w:val="000000"/>
          <w:sz w:val="28"/>
          <w:szCs w:val="28"/>
        </w:rPr>
        <w:t>课程编号：</w:t>
      </w:r>
      <w:r w:rsidRPr="009F0086">
        <w:rPr>
          <w:rFonts w:hint="eastAsia"/>
          <w:b/>
          <w:bCs/>
          <w:color w:val="000000" w:themeColor="text1"/>
          <w:sz w:val="28"/>
          <w:szCs w:val="28"/>
        </w:rPr>
        <w:t>804</w:t>
      </w:r>
      <w:r>
        <w:rPr>
          <w:rFonts w:hint="eastAsia"/>
          <w:b/>
          <w:bCs/>
          <w:color w:val="FF0000"/>
          <w:sz w:val="28"/>
          <w:szCs w:val="28"/>
        </w:rPr>
        <w:t xml:space="preserve"> </w:t>
      </w:r>
      <w:r>
        <w:rPr>
          <w:rFonts w:hint="eastAsia"/>
          <w:b/>
          <w:bCs/>
          <w:color w:val="000000"/>
          <w:sz w:val="28"/>
          <w:szCs w:val="28"/>
        </w:rPr>
        <w:t>课程名称：运筹学</w:t>
      </w:r>
      <w:r>
        <w:rPr>
          <w:rFonts w:hint="eastAsia"/>
          <w:color w:val="000000"/>
          <w:sz w:val="28"/>
          <w:szCs w:val="28"/>
        </w:rPr>
        <w:t>（报考运输工程学院）</w:t>
      </w:r>
    </w:p>
    <w:p w:rsidR="009F0086" w:rsidRDefault="009F0086" w:rsidP="009F0086">
      <w:pPr>
        <w:pStyle w:val="paragraph"/>
        <w:spacing w:before="0" w:beforeAutospacing="0" w:after="0" w:afterAutospacing="0"/>
        <w:jc w:val="both"/>
      </w:pPr>
      <w:r>
        <w:rPr>
          <w:rFonts w:hint="eastAsia"/>
          <w:b/>
          <w:bCs/>
          <w:color w:val="000000"/>
          <w:sz w:val="21"/>
          <w:szCs w:val="21"/>
        </w:rPr>
        <w:t>一、考试的总体要求</w:t>
      </w:r>
    </w:p>
    <w:p w:rsidR="009F0086" w:rsidRDefault="009F0086" w:rsidP="009F0086">
      <w:pPr>
        <w:pStyle w:val="paragraph"/>
        <w:spacing w:before="0" w:beforeAutospacing="0" w:after="0" w:afterAutospacing="0"/>
        <w:ind w:firstLine="420"/>
        <w:jc w:val="both"/>
      </w:pPr>
      <w:r>
        <w:rPr>
          <w:rFonts w:hint="eastAsia"/>
          <w:color w:val="000000"/>
          <w:sz w:val="21"/>
          <w:szCs w:val="21"/>
        </w:rPr>
        <w:t>考察学生对</w:t>
      </w:r>
      <w:proofErr w:type="gramStart"/>
      <w:r>
        <w:rPr>
          <w:rFonts w:hint="eastAsia"/>
          <w:color w:val="000000"/>
          <w:sz w:val="21"/>
          <w:szCs w:val="21"/>
        </w:rPr>
        <w:t>同交通</w:t>
      </w:r>
      <w:proofErr w:type="gramEnd"/>
      <w:r>
        <w:rPr>
          <w:rFonts w:hint="eastAsia"/>
          <w:color w:val="000000"/>
          <w:sz w:val="21"/>
          <w:szCs w:val="21"/>
        </w:rPr>
        <w:t>运输类专业相关的运筹学和交通系统分析的基础知识及专业知识的掌握程度：包括线</w:t>
      </w:r>
      <w:bookmarkStart w:id="0" w:name="_GoBack"/>
      <w:bookmarkEnd w:id="0"/>
      <w:r>
        <w:rPr>
          <w:rFonts w:hint="eastAsia"/>
          <w:color w:val="000000"/>
          <w:sz w:val="21"/>
          <w:szCs w:val="21"/>
        </w:rPr>
        <w:t>性规划、运输问题、整数规划、动态规划、图与网络分析、排队论、运筹学在交通分析中的应用等。</w:t>
      </w:r>
    </w:p>
    <w:p w:rsidR="009F0086" w:rsidRDefault="009F0086" w:rsidP="009F0086">
      <w:pPr>
        <w:pStyle w:val="paragraph"/>
        <w:spacing w:before="0" w:beforeAutospacing="0" w:after="0" w:afterAutospacing="0"/>
        <w:jc w:val="both"/>
      </w:pPr>
      <w:r>
        <w:rPr>
          <w:rFonts w:hint="eastAsia"/>
          <w:b/>
          <w:bCs/>
          <w:color w:val="000000"/>
          <w:sz w:val="21"/>
          <w:szCs w:val="21"/>
        </w:rPr>
        <w:t>二、考试内容及比例</w:t>
      </w:r>
    </w:p>
    <w:p w:rsidR="009F0086" w:rsidRDefault="009F0086" w:rsidP="009F0086">
      <w:pPr>
        <w:pStyle w:val="paragraph"/>
        <w:spacing w:before="0" w:beforeAutospacing="0" w:after="0" w:afterAutospacing="0"/>
        <w:ind w:firstLine="420"/>
        <w:jc w:val="both"/>
      </w:pPr>
      <w:r>
        <w:rPr>
          <w:rFonts w:ascii="Times New Roman" w:hAnsi="Times New Roman" w:cs="Times New Roman"/>
          <w:color w:val="000000"/>
          <w:sz w:val="21"/>
          <w:szCs w:val="21"/>
        </w:rPr>
        <w:t>1.</w:t>
      </w:r>
      <w:r>
        <w:rPr>
          <w:rFonts w:hint="eastAsia"/>
          <w:color w:val="000000"/>
          <w:sz w:val="21"/>
          <w:szCs w:val="21"/>
        </w:rPr>
        <w:t>线性规划。掌握和理解线性规划问题特点和基本模型、单纯形法、改进单纯形法、对偶问题、线性规划的对偶理论、影子价格的含义、对偶单纯形法、灵敏度分析的主要内容和计算。试题比例为</w:t>
      </w:r>
      <w:r>
        <w:rPr>
          <w:rFonts w:ascii="Times New Roman" w:hAnsi="Times New Roman" w:cs="Times New Roman"/>
          <w:color w:val="000000"/>
          <w:sz w:val="21"/>
          <w:szCs w:val="21"/>
        </w:rPr>
        <w:t>20-25%</w:t>
      </w:r>
      <w:r>
        <w:rPr>
          <w:rFonts w:hint="eastAsia"/>
          <w:color w:val="000000"/>
          <w:sz w:val="21"/>
          <w:szCs w:val="21"/>
        </w:rPr>
        <w:t>。</w:t>
      </w:r>
    </w:p>
    <w:p w:rsidR="009F0086" w:rsidRDefault="009F0086" w:rsidP="009F0086">
      <w:pPr>
        <w:pStyle w:val="paragraph"/>
        <w:spacing w:before="0" w:beforeAutospacing="0" w:after="0" w:afterAutospacing="0"/>
        <w:ind w:firstLine="420"/>
        <w:jc w:val="both"/>
      </w:pPr>
      <w:r>
        <w:rPr>
          <w:rFonts w:ascii="Times New Roman" w:hAnsi="Times New Roman" w:cs="Times New Roman"/>
          <w:color w:val="000000"/>
          <w:sz w:val="21"/>
          <w:szCs w:val="21"/>
        </w:rPr>
        <w:t>2.</w:t>
      </w:r>
      <w:r>
        <w:rPr>
          <w:rFonts w:hint="eastAsia"/>
          <w:color w:val="000000"/>
          <w:sz w:val="21"/>
          <w:szCs w:val="21"/>
        </w:rPr>
        <w:t>运输问题。掌握运输问题的数学模型及表上作业法，熟悉产销不平衡运输问题及求解方法。试题比例为</w:t>
      </w:r>
      <w:r>
        <w:rPr>
          <w:rFonts w:ascii="Times New Roman" w:hAnsi="Times New Roman" w:cs="Times New Roman"/>
          <w:color w:val="000000"/>
          <w:sz w:val="21"/>
          <w:szCs w:val="21"/>
        </w:rPr>
        <w:t>10-15%</w:t>
      </w:r>
      <w:r>
        <w:rPr>
          <w:rFonts w:hint="eastAsia"/>
          <w:color w:val="000000"/>
          <w:sz w:val="21"/>
          <w:szCs w:val="21"/>
        </w:rPr>
        <w:t>。</w:t>
      </w:r>
    </w:p>
    <w:p w:rsidR="009F0086" w:rsidRDefault="009F0086" w:rsidP="009F0086">
      <w:pPr>
        <w:pStyle w:val="paragraph"/>
        <w:spacing w:before="0" w:beforeAutospacing="0" w:after="0" w:afterAutospacing="0"/>
        <w:ind w:firstLine="420"/>
        <w:jc w:val="both"/>
      </w:pPr>
      <w:r>
        <w:rPr>
          <w:rFonts w:ascii="Times New Roman" w:hAnsi="Times New Roman" w:cs="Times New Roman"/>
          <w:color w:val="000000"/>
          <w:sz w:val="21"/>
          <w:szCs w:val="21"/>
        </w:rPr>
        <w:t>3.</w:t>
      </w:r>
      <w:r>
        <w:rPr>
          <w:rFonts w:hint="eastAsia"/>
          <w:color w:val="000000"/>
          <w:sz w:val="21"/>
          <w:szCs w:val="21"/>
        </w:rPr>
        <w:t>整数规划。重点掌握整数规划问题求解的分枝定界法、</w:t>
      </w:r>
      <w:r>
        <w:rPr>
          <w:rFonts w:ascii="Times New Roman" w:hAnsi="Times New Roman" w:cs="Times New Roman"/>
          <w:color w:val="000000"/>
          <w:sz w:val="21"/>
          <w:szCs w:val="21"/>
        </w:rPr>
        <w:t xml:space="preserve">0-1 </w:t>
      </w:r>
      <w:r>
        <w:rPr>
          <w:rFonts w:hint="eastAsia"/>
          <w:color w:val="000000"/>
          <w:sz w:val="21"/>
          <w:szCs w:val="21"/>
        </w:rPr>
        <w:t>整数规划的表示及指派问题的求解方法，理解并掌握割平面法。试题比例为</w:t>
      </w:r>
      <w:r>
        <w:rPr>
          <w:rFonts w:ascii="Times New Roman" w:hAnsi="Times New Roman" w:cs="Times New Roman"/>
          <w:color w:val="000000"/>
          <w:sz w:val="21"/>
          <w:szCs w:val="21"/>
        </w:rPr>
        <w:t>10-15%</w:t>
      </w:r>
      <w:r>
        <w:rPr>
          <w:rFonts w:hint="eastAsia"/>
          <w:color w:val="000000"/>
          <w:sz w:val="21"/>
          <w:szCs w:val="21"/>
        </w:rPr>
        <w:t>。</w:t>
      </w:r>
    </w:p>
    <w:p w:rsidR="009F0086" w:rsidRDefault="009F0086" w:rsidP="009F0086">
      <w:pPr>
        <w:pStyle w:val="paragraph"/>
        <w:spacing w:before="0" w:beforeAutospacing="0" w:after="0" w:afterAutospacing="0"/>
        <w:ind w:firstLine="420"/>
        <w:jc w:val="both"/>
      </w:pPr>
      <w:r>
        <w:rPr>
          <w:rFonts w:ascii="Times New Roman" w:hAnsi="Times New Roman" w:cs="Times New Roman"/>
          <w:color w:val="000000"/>
          <w:sz w:val="21"/>
          <w:szCs w:val="21"/>
        </w:rPr>
        <w:t>4.</w:t>
      </w:r>
      <w:r>
        <w:rPr>
          <w:rFonts w:hint="eastAsia"/>
          <w:color w:val="000000"/>
          <w:sz w:val="21"/>
          <w:szCs w:val="21"/>
        </w:rPr>
        <w:t>动态规划。理解动态规划的基本概念和基本方程，掌握典型动态规划应用如资源分配问题与生产与存贮问题，掌握最短路算法的动态规划求解方法。试题比例为</w:t>
      </w:r>
      <w:r>
        <w:rPr>
          <w:rFonts w:ascii="Times New Roman" w:hAnsi="Times New Roman" w:cs="Times New Roman"/>
          <w:color w:val="000000"/>
          <w:sz w:val="21"/>
          <w:szCs w:val="21"/>
        </w:rPr>
        <w:t>10-15%</w:t>
      </w:r>
      <w:r>
        <w:rPr>
          <w:rFonts w:hint="eastAsia"/>
          <w:color w:val="000000"/>
          <w:sz w:val="21"/>
          <w:szCs w:val="21"/>
        </w:rPr>
        <w:t>。</w:t>
      </w:r>
    </w:p>
    <w:p w:rsidR="009F0086" w:rsidRDefault="009F0086" w:rsidP="009F0086">
      <w:pPr>
        <w:pStyle w:val="paragraph"/>
        <w:spacing w:before="0" w:beforeAutospacing="0" w:after="0" w:afterAutospacing="0"/>
        <w:ind w:firstLine="420"/>
        <w:jc w:val="both"/>
      </w:pPr>
      <w:r>
        <w:rPr>
          <w:rFonts w:ascii="Times New Roman" w:hAnsi="Times New Roman" w:cs="Times New Roman"/>
          <w:color w:val="000000"/>
          <w:sz w:val="21"/>
          <w:szCs w:val="21"/>
        </w:rPr>
        <w:t>5.</w:t>
      </w:r>
      <w:r>
        <w:rPr>
          <w:rFonts w:hint="eastAsia"/>
          <w:color w:val="000000"/>
          <w:sz w:val="21"/>
          <w:szCs w:val="21"/>
        </w:rPr>
        <w:t>图与网络分析。理解并掌握图的基本概念、最短路问题、网络最大流问题、最小费用最大流问题。试题比例为</w:t>
      </w:r>
      <w:r>
        <w:rPr>
          <w:rFonts w:ascii="Times New Roman" w:hAnsi="Times New Roman" w:cs="Times New Roman"/>
          <w:color w:val="000000"/>
          <w:sz w:val="21"/>
          <w:szCs w:val="21"/>
        </w:rPr>
        <w:t>10-15%</w:t>
      </w:r>
      <w:r>
        <w:rPr>
          <w:rFonts w:hint="eastAsia"/>
          <w:color w:val="000000"/>
          <w:sz w:val="21"/>
          <w:szCs w:val="21"/>
        </w:rPr>
        <w:t>。</w:t>
      </w:r>
    </w:p>
    <w:p w:rsidR="009F0086" w:rsidRDefault="009F0086" w:rsidP="009F0086">
      <w:pPr>
        <w:pStyle w:val="paragraph"/>
        <w:spacing w:before="0" w:beforeAutospacing="0" w:after="0" w:afterAutospacing="0"/>
        <w:ind w:firstLine="420"/>
        <w:jc w:val="both"/>
      </w:pPr>
      <w:r>
        <w:rPr>
          <w:rFonts w:ascii="Times New Roman" w:hAnsi="Times New Roman" w:cs="Times New Roman"/>
          <w:color w:val="000000"/>
          <w:sz w:val="21"/>
          <w:szCs w:val="21"/>
        </w:rPr>
        <w:t>6.</w:t>
      </w:r>
      <w:r>
        <w:rPr>
          <w:rFonts w:hint="eastAsia"/>
          <w:color w:val="000000"/>
          <w:sz w:val="21"/>
          <w:szCs w:val="21"/>
        </w:rPr>
        <w:t>排队论。理解并掌握排队论的基本概念、到达时间和服务时间分布、</w:t>
      </w:r>
      <w:proofErr w:type="gramStart"/>
      <w:r>
        <w:rPr>
          <w:rFonts w:hint="eastAsia"/>
          <w:color w:val="000000"/>
          <w:sz w:val="21"/>
          <w:szCs w:val="21"/>
        </w:rPr>
        <w:t>单服务</w:t>
      </w:r>
      <w:proofErr w:type="gramEnd"/>
      <w:r>
        <w:rPr>
          <w:rFonts w:hint="eastAsia"/>
          <w:color w:val="000000"/>
          <w:sz w:val="21"/>
          <w:szCs w:val="21"/>
        </w:rPr>
        <w:t>与多服务台负指数分布排队系统。试题比例为</w:t>
      </w:r>
      <w:r>
        <w:rPr>
          <w:rFonts w:ascii="Times New Roman" w:hAnsi="Times New Roman" w:cs="Times New Roman"/>
          <w:color w:val="000000"/>
          <w:sz w:val="21"/>
          <w:szCs w:val="21"/>
        </w:rPr>
        <w:t>10-15%</w:t>
      </w:r>
      <w:r>
        <w:rPr>
          <w:rFonts w:hint="eastAsia"/>
          <w:color w:val="000000"/>
          <w:sz w:val="21"/>
          <w:szCs w:val="21"/>
        </w:rPr>
        <w:t>。</w:t>
      </w:r>
    </w:p>
    <w:p w:rsidR="009F0086" w:rsidRDefault="009F0086" w:rsidP="009F0086">
      <w:pPr>
        <w:pStyle w:val="paragraph"/>
        <w:spacing w:before="0" w:beforeAutospacing="0" w:after="0" w:afterAutospacing="0"/>
        <w:ind w:firstLine="420"/>
        <w:jc w:val="both"/>
      </w:pPr>
      <w:r>
        <w:rPr>
          <w:rFonts w:ascii="Times New Roman" w:hAnsi="Times New Roman" w:cs="Times New Roman"/>
          <w:color w:val="000000"/>
          <w:sz w:val="21"/>
          <w:szCs w:val="21"/>
        </w:rPr>
        <w:t>7</w:t>
      </w:r>
      <w:r>
        <w:rPr>
          <w:rFonts w:hint="eastAsia"/>
          <w:color w:val="000000"/>
          <w:sz w:val="21"/>
          <w:szCs w:val="21"/>
        </w:rPr>
        <w:t>.运筹学在交通分析中的应用：掌握运筹学的内容、方法与逻辑过程，掌握应用运筹学方法分析复杂交通问题的方法。试题比例为10</w:t>
      </w:r>
      <w:r>
        <w:rPr>
          <w:rFonts w:ascii="Times New Roman" w:hAnsi="Times New Roman" w:cs="Times New Roman"/>
          <w:color w:val="000000"/>
          <w:sz w:val="21"/>
          <w:szCs w:val="21"/>
        </w:rPr>
        <w:t>-20%</w:t>
      </w:r>
      <w:r>
        <w:rPr>
          <w:rFonts w:hint="eastAsia"/>
          <w:color w:val="000000"/>
          <w:sz w:val="21"/>
          <w:szCs w:val="21"/>
        </w:rPr>
        <w:t>。</w:t>
      </w:r>
    </w:p>
    <w:p w:rsidR="009F0086" w:rsidRDefault="009F0086" w:rsidP="009F0086">
      <w:pPr>
        <w:pStyle w:val="paragraph"/>
        <w:spacing w:before="0" w:beforeAutospacing="0" w:after="0" w:afterAutospacing="0"/>
        <w:ind w:firstLine="435"/>
        <w:jc w:val="both"/>
      </w:pPr>
      <w:r>
        <w:rPr>
          <w:rFonts w:hint="eastAsia"/>
          <w:color w:val="000000"/>
          <w:sz w:val="21"/>
          <w:szCs w:val="21"/>
        </w:rPr>
        <w:t>要求掌握的内容为主要考点。</w:t>
      </w:r>
    </w:p>
    <w:p w:rsidR="009F0086" w:rsidRDefault="009F0086" w:rsidP="009F0086">
      <w:pPr>
        <w:pStyle w:val="paragraph"/>
        <w:spacing w:before="0" w:beforeAutospacing="0" w:after="0" w:afterAutospacing="0"/>
        <w:jc w:val="both"/>
      </w:pPr>
      <w:r>
        <w:rPr>
          <w:rFonts w:hint="eastAsia"/>
          <w:b/>
          <w:bCs/>
          <w:color w:val="000000"/>
          <w:sz w:val="21"/>
          <w:szCs w:val="21"/>
        </w:rPr>
        <w:t>三、试卷类型及比例</w:t>
      </w:r>
    </w:p>
    <w:p w:rsidR="009F0086" w:rsidRDefault="009F0086" w:rsidP="009F0086">
      <w:pPr>
        <w:pStyle w:val="paragraph"/>
        <w:spacing w:before="0" w:beforeAutospacing="0" w:after="0" w:afterAutospacing="0"/>
        <w:ind w:firstLine="420"/>
        <w:jc w:val="both"/>
      </w:pPr>
      <w:r>
        <w:rPr>
          <w:rFonts w:hint="eastAsia"/>
          <w:color w:val="000000"/>
          <w:sz w:val="21"/>
          <w:szCs w:val="21"/>
        </w:rPr>
        <w:t>简述题</w:t>
      </w:r>
      <w:r>
        <w:rPr>
          <w:rFonts w:ascii="Times New Roman" w:hAnsi="Times New Roman" w:cs="Times New Roman"/>
          <w:color w:val="000000"/>
          <w:sz w:val="21"/>
          <w:szCs w:val="21"/>
        </w:rPr>
        <w:t xml:space="preserve"> 20</w:t>
      </w:r>
      <w:r>
        <w:rPr>
          <w:rFonts w:hint="eastAsia"/>
          <w:color w:val="000000"/>
          <w:sz w:val="21"/>
          <w:szCs w:val="21"/>
        </w:rPr>
        <w:t>％</w:t>
      </w:r>
    </w:p>
    <w:p w:rsidR="009F0086" w:rsidRDefault="009F0086" w:rsidP="009F0086">
      <w:pPr>
        <w:pStyle w:val="paragraph"/>
        <w:spacing w:before="0" w:beforeAutospacing="0" w:after="0" w:afterAutospacing="0"/>
        <w:ind w:firstLine="420"/>
        <w:jc w:val="both"/>
      </w:pPr>
      <w:r>
        <w:rPr>
          <w:rFonts w:hint="eastAsia"/>
          <w:color w:val="000000"/>
          <w:sz w:val="21"/>
          <w:szCs w:val="21"/>
        </w:rPr>
        <w:t>计算题</w:t>
      </w:r>
      <w:r>
        <w:rPr>
          <w:rFonts w:ascii="Times New Roman" w:hAnsi="Times New Roman" w:cs="Times New Roman"/>
          <w:color w:val="000000"/>
          <w:sz w:val="21"/>
          <w:szCs w:val="21"/>
        </w:rPr>
        <w:t xml:space="preserve"> 60</w:t>
      </w:r>
      <w:r>
        <w:rPr>
          <w:rFonts w:hint="eastAsia"/>
          <w:color w:val="000000"/>
          <w:sz w:val="21"/>
          <w:szCs w:val="21"/>
        </w:rPr>
        <w:t>％</w:t>
      </w:r>
    </w:p>
    <w:p w:rsidR="009F0086" w:rsidRDefault="009F0086" w:rsidP="009F0086">
      <w:pPr>
        <w:pStyle w:val="paragraph"/>
        <w:spacing w:before="0" w:beforeAutospacing="0" w:after="0" w:afterAutospacing="0"/>
        <w:ind w:firstLine="420"/>
        <w:jc w:val="both"/>
      </w:pPr>
      <w:r>
        <w:rPr>
          <w:rFonts w:hint="eastAsia"/>
          <w:color w:val="000000"/>
          <w:sz w:val="21"/>
          <w:szCs w:val="21"/>
        </w:rPr>
        <w:t>综合分析题</w:t>
      </w:r>
      <w:r>
        <w:rPr>
          <w:rFonts w:ascii="Times New Roman" w:hAnsi="Times New Roman" w:cs="Times New Roman"/>
          <w:color w:val="000000"/>
          <w:sz w:val="21"/>
          <w:szCs w:val="21"/>
        </w:rPr>
        <w:t xml:space="preserve"> 20%</w:t>
      </w:r>
    </w:p>
    <w:p w:rsidR="009F0086" w:rsidRDefault="009F0086" w:rsidP="009F0086">
      <w:pPr>
        <w:pStyle w:val="paragraph"/>
        <w:spacing w:before="0" w:beforeAutospacing="0" w:after="0" w:afterAutospacing="0"/>
        <w:jc w:val="both"/>
      </w:pPr>
      <w:r>
        <w:rPr>
          <w:rFonts w:hint="eastAsia"/>
          <w:b/>
          <w:bCs/>
          <w:color w:val="000000"/>
          <w:sz w:val="21"/>
          <w:szCs w:val="21"/>
        </w:rPr>
        <w:t>四、考试形式及时间</w:t>
      </w:r>
    </w:p>
    <w:p w:rsidR="009F0086" w:rsidRDefault="009F0086" w:rsidP="009F0086">
      <w:pPr>
        <w:pStyle w:val="paragraph"/>
        <w:spacing w:before="0" w:beforeAutospacing="0" w:after="0" w:afterAutospacing="0"/>
        <w:ind w:firstLine="420"/>
        <w:jc w:val="both"/>
      </w:pPr>
      <w:r>
        <w:rPr>
          <w:rFonts w:hint="eastAsia"/>
          <w:color w:val="000000"/>
          <w:sz w:val="21"/>
          <w:szCs w:val="21"/>
        </w:rPr>
        <w:t>考试形式为闭卷笔试，考试时间为</w:t>
      </w:r>
      <w:r>
        <w:rPr>
          <w:rFonts w:ascii="Times New Roman" w:hAnsi="Times New Roman" w:cs="Times New Roman"/>
          <w:color w:val="000000"/>
          <w:sz w:val="21"/>
          <w:szCs w:val="21"/>
        </w:rPr>
        <w:t>3</w:t>
      </w:r>
      <w:r>
        <w:rPr>
          <w:rFonts w:hint="eastAsia"/>
          <w:color w:val="000000"/>
          <w:sz w:val="21"/>
          <w:szCs w:val="21"/>
        </w:rPr>
        <w:t>小时左右。</w:t>
      </w:r>
    </w:p>
    <w:p w:rsidR="009F0086" w:rsidRDefault="009F0086" w:rsidP="009F0086">
      <w:pPr>
        <w:pStyle w:val="paragraph"/>
        <w:spacing w:before="0" w:beforeAutospacing="0" w:after="0" w:afterAutospacing="0"/>
        <w:jc w:val="both"/>
      </w:pPr>
      <w:r>
        <w:rPr>
          <w:rFonts w:hint="eastAsia"/>
          <w:b/>
          <w:bCs/>
          <w:color w:val="000000"/>
          <w:sz w:val="21"/>
          <w:szCs w:val="21"/>
        </w:rPr>
        <w:t>五、主要教材及参考书目</w:t>
      </w:r>
    </w:p>
    <w:p w:rsidR="009F0086" w:rsidRDefault="009F0086" w:rsidP="009F0086">
      <w:pPr>
        <w:pStyle w:val="paragraph"/>
        <w:spacing w:before="0" w:beforeAutospacing="0" w:after="0" w:afterAutospacing="0"/>
        <w:jc w:val="both"/>
      </w:pPr>
      <w:r>
        <w:rPr>
          <w:rFonts w:hint="eastAsia"/>
          <w:color w:val="000000"/>
          <w:sz w:val="21"/>
          <w:szCs w:val="21"/>
        </w:rPr>
        <w:t>1.《运筹学》（第四版），清华大学出版社，《运筹学》教材编写组主编，2013.04</w:t>
      </w:r>
    </w:p>
    <w:p w:rsidR="00DE1E08" w:rsidRPr="009F0086" w:rsidRDefault="00DE1E08"/>
    <w:sectPr w:rsidR="00DE1E08" w:rsidRPr="009F00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86"/>
    <w:rsid w:val="005C208E"/>
    <w:rsid w:val="009F0086"/>
    <w:rsid w:val="00DE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C67D9-D814-4288-9540-D6CD3208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9F008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272654">
      <w:bodyDiv w:val="1"/>
      <w:marLeft w:val="0"/>
      <w:marRight w:val="0"/>
      <w:marTop w:val="0"/>
      <w:marBottom w:val="0"/>
      <w:divBdr>
        <w:top w:val="none" w:sz="0" w:space="0" w:color="auto"/>
        <w:left w:val="none" w:sz="0" w:space="0" w:color="auto"/>
        <w:bottom w:val="none" w:sz="0" w:space="0" w:color="auto"/>
        <w:right w:val="none" w:sz="0" w:space="0" w:color="auto"/>
      </w:divBdr>
      <w:divsChild>
        <w:div w:id="1365206718">
          <w:marLeft w:val="0"/>
          <w:marRight w:val="0"/>
          <w:marTop w:val="0"/>
          <w:marBottom w:val="0"/>
          <w:divBdr>
            <w:top w:val="none" w:sz="0" w:space="0" w:color="auto"/>
            <w:left w:val="none" w:sz="0" w:space="0" w:color="auto"/>
            <w:bottom w:val="none" w:sz="0" w:space="0" w:color="auto"/>
            <w:right w:val="none" w:sz="0" w:space="0" w:color="auto"/>
          </w:divBdr>
          <w:divsChild>
            <w:div w:id="3008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2020-07-10T01:34:00Z</dcterms:created>
  <dcterms:modified xsi:type="dcterms:W3CDTF">2020-07-10T01:34:00Z</dcterms:modified>
</cp:coreProperties>
</file>