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3D" w:rsidRPr="00423B3F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423B3F">
        <w:rPr>
          <w:rFonts w:ascii="Times New Roman" w:eastAsia="黑体" w:hAnsi="黑体" w:cs="Times New Roman"/>
          <w:b/>
          <w:kern w:val="0"/>
          <w:sz w:val="32"/>
          <w:szCs w:val="32"/>
        </w:rPr>
        <w:t>附件</w:t>
      </w:r>
      <w:r w:rsidR="00570D31" w:rsidRPr="00423B3F">
        <w:rPr>
          <w:rFonts w:ascii="Times New Roman" w:eastAsia="黑体" w:hAnsi="Times New Roman" w:cs="Times New Roman"/>
          <w:b/>
          <w:kern w:val="0"/>
          <w:sz w:val="32"/>
          <w:szCs w:val="32"/>
        </w:rPr>
        <w:t>4</w:t>
      </w:r>
    </w:p>
    <w:p w:rsidR="0092523D" w:rsidRPr="00423B3F" w:rsidRDefault="0092523D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小标宋" w:hAnsi="Times New Roman" w:cs="Times New Roman"/>
          <w:kern w:val="0"/>
          <w:sz w:val="44"/>
          <w:szCs w:val="44"/>
        </w:rPr>
      </w:pPr>
      <w:r w:rsidRPr="00423B3F">
        <w:rPr>
          <w:rFonts w:ascii="Times New Roman" w:eastAsia="小标宋" w:hAnsi="Times New Roman" w:cs="Times New Roman"/>
          <w:kern w:val="0"/>
          <w:sz w:val="44"/>
          <w:szCs w:val="44"/>
        </w:rPr>
        <w:t>长安大学</w:t>
      </w:r>
      <w:r w:rsidRPr="00423B3F">
        <w:rPr>
          <w:rFonts w:ascii="Times New Roman" w:eastAsia="小标宋" w:hAnsi="Times New Roman" w:cs="Times New Roman"/>
          <w:kern w:val="0"/>
          <w:sz w:val="44"/>
          <w:szCs w:val="44"/>
        </w:rPr>
        <w:t>20</w:t>
      </w:r>
      <w:r w:rsidR="00B57D08" w:rsidRPr="00423B3F">
        <w:rPr>
          <w:rFonts w:ascii="Times New Roman" w:eastAsia="小标宋" w:hAnsi="Times New Roman" w:cs="Times New Roman"/>
          <w:kern w:val="0"/>
          <w:sz w:val="44"/>
          <w:szCs w:val="44"/>
        </w:rPr>
        <w:t>20</w:t>
      </w:r>
      <w:r w:rsidRPr="00423B3F">
        <w:rPr>
          <w:rFonts w:ascii="Times New Roman" w:eastAsia="小标宋" w:hAnsi="Times New Roman" w:cs="Times New Roman"/>
          <w:kern w:val="0"/>
          <w:sz w:val="44"/>
          <w:szCs w:val="44"/>
        </w:rPr>
        <w:t>年硕士研究生复试录取办法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一、复试方式</w:t>
      </w:r>
    </w:p>
    <w:p w:rsidR="008046C0" w:rsidRPr="00423B3F" w:rsidRDefault="003F4C13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复试采用远程线上复试的方式进行。各招生</w:t>
      </w:r>
      <w:r w:rsidR="00D9368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要在本</w:t>
      </w:r>
      <w:r w:rsidR="00D9368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网站提前向考生公布复试办法和实施细则。复试办法中应明确考生进入复试的初试成绩和其他业务要求以及</w:t>
      </w:r>
      <w:r w:rsidR="002E0820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各环节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的具体规定。所有测试评分时，应掌握统一尺度，一视同仁。对复试中评分差距较大的</w:t>
      </w:r>
      <w:proofErr w:type="gramStart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应集体</w:t>
      </w:r>
      <w:proofErr w:type="gramEnd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讨论决定，不得故意拔高或压低考生成绩。</w:t>
      </w:r>
    </w:p>
    <w:p w:rsidR="00AB6E83" w:rsidRPr="00423B3F" w:rsidRDefault="005E0EC4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AB6E8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</w:t>
      </w:r>
      <w:proofErr w:type="gramStart"/>
      <w:r w:rsidR="00AB6E8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使用</w:t>
      </w:r>
      <w:r w:rsidR="001E2DF9" w:rsidRPr="00D93683">
        <w:rPr>
          <w:rFonts w:ascii="Times New Roman" w:eastAsia="仿宋_GB2312" w:hAnsi="Times New Roman" w:cs="Times New Roman"/>
          <w:kern w:val="0"/>
          <w:sz w:val="32"/>
          <w:szCs w:val="32"/>
        </w:rPr>
        <w:t>腾讯会议</w:t>
      </w:r>
      <w:proofErr w:type="gramEnd"/>
      <w:r w:rsidR="001E2DF9" w:rsidRPr="00D93683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1E2DF9" w:rsidRPr="00D93683">
        <w:rPr>
          <w:rFonts w:ascii="Times New Roman" w:eastAsia="仿宋_GB2312" w:hAnsi="Times New Roman" w:cs="Times New Roman"/>
          <w:kern w:val="0"/>
          <w:sz w:val="32"/>
          <w:szCs w:val="32"/>
        </w:rPr>
        <w:t>ZOOM</w:t>
      </w:r>
      <w:r w:rsidR="001E2DF9" w:rsidRPr="00D93683">
        <w:rPr>
          <w:rFonts w:ascii="Times New Roman" w:eastAsia="仿宋_GB2312" w:hAnsi="Times New Roman" w:cs="Times New Roman"/>
          <w:kern w:val="0"/>
          <w:sz w:val="32"/>
          <w:szCs w:val="32"/>
        </w:rPr>
        <w:t>软件</w:t>
      </w:r>
      <w:r w:rsidR="0055068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FB73C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具体平台选用由学院确定并</w:t>
      </w:r>
      <w:r w:rsidR="00352FD8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指导</w:t>
      </w:r>
      <w:r w:rsidR="00AB6E8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考生提前安装上述软件</w:t>
      </w:r>
      <w:r w:rsidR="00352FD8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并进行网络远程测试</w:t>
      </w:r>
      <w:r w:rsidR="00AB6E8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B7E7F" w:rsidRPr="00423B3F" w:rsidRDefault="00AB6E83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2375F9">
        <w:rPr>
          <w:rFonts w:ascii="仿宋_GB2312" w:eastAsia="仿宋_GB2312" w:hint="eastAsia"/>
          <w:color w:val="323232"/>
          <w:kern w:val="0"/>
          <w:sz w:val="32"/>
          <w:szCs w:val="32"/>
        </w:rPr>
        <w:t>远程线上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复试软硬件需要考生使用双机位模式参加复试。</w:t>
      </w:r>
    </w:p>
    <w:p w:rsidR="005E0EC4" w:rsidRPr="00423B3F" w:rsidRDefault="00AB6E83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二</w:t>
      </w:r>
      <w:r w:rsidR="005E0EC4"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、复试内容</w:t>
      </w:r>
    </w:p>
    <w:p w:rsidR="005E0EC4" w:rsidRPr="00F249F0" w:rsidRDefault="00311497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F249F0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1.</w:t>
      </w:r>
      <w:r w:rsidR="00200B28" w:rsidRPr="00F249F0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专业知识、</w:t>
      </w:r>
      <w:r w:rsidR="00A56621" w:rsidRPr="00F249F0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综合能力</w:t>
      </w:r>
    </w:p>
    <w:p w:rsidR="003F4C13" w:rsidRPr="00423B3F" w:rsidRDefault="003B6FB1" w:rsidP="0008278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复试成绩总分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分，其中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专业知识测试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100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分，综合能力测试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120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分（包括专业综合技能测试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80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分，外国语水平测试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40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分）。专业知识测试主要通过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开卷考试、在线考试</w:t>
      </w:r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、面试问答等线</w:t>
      </w:r>
      <w:proofErr w:type="gramStart"/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上方式</w:t>
      </w:r>
      <w:proofErr w:type="gramEnd"/>
      <w:r w:rsidR="000827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进行考核，具体时间和方式由学院确定。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所有</w:t>
      </w:r>
      <w:r w:rsidR="00115E22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由学院按</w:t>
      </w:r>
      <w:r w:rsidR="00E70F2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照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《长安大学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年研究生招生</w:t>
      </w:r>
      <w:r w:rsidR="00F249F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远程线上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复试考场规则》《长安大学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="0031149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年硕士研究生招生复试工作人员遴选、培训办法和行为规范》要求执行。</w:t>
      </w:r>
    </w:p>
    <w:p w:rsidR="007D7489" w:rsidRDefault="00F249F0" w:rsidP="007D748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ED32A9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专业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知识</w:t>
      </w:r>
      <w:r w:rsidRPr="00ED32A9">
        <w:rPr>
          <w:rFonts w:ascii="仿宋_GB2312" w:eastAsia="仿宋_GB2312" w:hAnsi="仿宋" w:cs="宋体" w:hint="eastAsia"/>
          <w:kern w:val="0"/>
          <w:sz w:val="32"/>
          <w:szCs w:val="32"/>
        </w:rPr>
        <w:t>测试重点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考核考生</w:t>
      </w:r>
      <w:r w:rsidRPr="00ED32A9">
        <w:rPr>
          <w:rFonts w:ascii="仿宋_GB2312" w:eastAsia="仿宋_GB2312" w:hAnsi="仿宋" w:cs="宋体" w:hint="eastAsia"/>
          <w:kern w:val="0"/>
          <w:sz w:val="32"/>
          <w:szCs w:val="32"/>
        </w:rPr>
        <w:t>专业学术水平及知识结构</w:t>
      </w:r>
      <w:r w:rsidR="007D7489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7D7489" w:rsidRPr="007D748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对本专业基础理论和应用技能的掌握程度，特别是考生对本专业基础知识和基本概念的</w:t>
      </w:r>
      <w:r w:rsidR="007D748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理解和掌握</w:t>
      </w:r>
      <w:r w:rsidR="007D7489" w:rsidRPr="007D748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、对本学科专业发展动态的了解，以及在本学科专业领域发展的潜力。</w:t>
      </w:r>
    </w:p>
    <w:p w:rsidR="007D7489" w:rsidRPr="007D7489" w:rsidRDefault="00F249F0" w:rsidP="00D97C8B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专业综合能力</w:t>
      </w:r>
      <w:r w:rsidR="00115E22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测试</w:t>
      </w:r>
      <w:r w:rsidR="007D748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</w:t>
      </w:r>
      <w:r w:rsidR="00115E22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考核考生专业知识面，综合利用知识分析问题、解决问题能力以及创新能力等。</w:t>
      </w:r>
    </w:p>
    <w:p w:rsidR="00115E22" w:rsidRPr="007D7489" w:rsidRDefault="00115E22" w:rsidP="007D748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在评定成绩时，应</w:t>
      </w:r>
      <w:r w:rsidR="006D6E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考虑</w:t>
      </w:r>
      <w:r w:rsidR="006D6E7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以下几点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115E22" w:rsidRPr="00423B3F" w:rsidRDefault="00115E22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A.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对本学科（专业）理论知识和应用技能的掌握程度；</w:t>
      </w:r>
    </w:p>
    <w:p w:rsidR="00115E22" w:rsidRPr="00423B3F" w:rsidRDefault="00115E22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B.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对本学科（专业）发展动态的认识和了解程度；</w:t>
      </w:r>
    </w:p>
    <w:p w:rsidR="00115E22" w:rsidRPr="00423B3F" w:rsidRDefault="00115E22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C.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分析问题、解决问题的能力；</w:t>
      </w:r>
    </w:p>
    <w:p w:rsidR="00115E22" w:rsidRPr="00423B3F" w:rsidRDefault="00115E22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D.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逻辑思维能力、创新精神及能力；</w:t>
      </w:r>
    </w:p>
    <w:p w:rsidR="00115E22" w:rsidRPr="00423B3F" w:rsidRDefault="00115E22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E.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获奖、发表论文及其它奖励情况。</w:t>
      </w:r>
    </w:p>
    <w:p w:rsidR="007575C6" w:rsidRPr="00423B3F" w:rsidRDefault="00311497" w:rsidP="00D93683">
      <w:pPr>
        <w:widowControl/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249F0">
        <w:rPr>
          <w:rFonts w:ascii="Times New Roman" w:eastAsia="仿宋_GB2312" w:hAnsi="Times New Roman" w:cs="Times New Roman"/>
          <w:kern w:val="0"/>
          <w:sz w:val="32"/>
          <w:szCs w:val="32"/>
        </w:rPr>
        <w:t>外国语测试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主要</w:t>
      </w:r>
      <w:r w:rsidR="00D97C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考生运用外语知识进行交际及对专业外语的掌握程度，同时考察考生的外语听力水平。从发音正确性、语言准确性、流利程度等方面全面测试考生外国语水平。</w:t>
      </w:r>
    </w:p>
    <w:p w:rsidR="00D97C8B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>
        <w:rPr>
          <w:rFonts w:hAnsi="Times New Roman"/>
          <w:b/>
          <w:kern w:val="0"/>
          <w:szCs w:val="32"/>
        </w:rPr>
        <w:t>2</w:t>
      </w:r>
      <w:r w:rsidR="00912067" w:rsidRPr="00423B3F">
        <w:rPr>
          <w:rFonts w:hAnsi="Times New Roman"/>
          <w:b/>
          <w:kern w:val="0"/>
          <w:szCs w:val="32"/>
        </w:rPr>
        <w:t>.</w:t>
      </w:r>
      <w:r w:rsidR="00311497" w:rsidRPr="00423B3F">
        <w:rPr>
          <w:rFonts w:hAnsi="Times New Roman"/>
          <w:b/>
          <w:kern w:val="0"/>
          <w:szCs w:val="32"/>
        </w:rPr>
        <w:t>思想政治素质</w:t>
      </w:r>
    </w:p>
    <w:p w:rsidR="005A7695" w:rsidRPr="00020228" w:rsidRDefault="00311497" w:rsidP="00020228">
      <w:pPr>
        <w:widowControl/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0228">
        <w:rPr>
          <w:rFonts w:ascii="Times New Roman" w:eastAsia="仿宋_GB2312" w:hAnsi="Times New Roman" w:cs="Times New Roman"/>
          <w:kern w:val="0"/>
          <w:sz w:val="32"/>
          <w:szCs w:val="32"/>
        </w:rPr>
        <w:t>主要考察考生思想政治素质、道德品质、基本政治立场和政治观点，了解考生个人基本情况及世界观、人生观和价值观，考察考生行为修养、事业心、责任感、纪律性、心理健康等。特别要加强考生心理健康方面的测试与考察，对于思想品德考核不合格者不予录取。</w:t>
      </w:r>
    </w:p>
    <w:p w:rsidR="00D97C8B" w:rsidRPr="00D97C8B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 w:rsidRPr="00D97C8B">
        <w:rPr>
          <w:rFonts w:hAnsi="Times New Roman"/>
          <w:b/>
          <w:bCs/>
          <w:szCs w:val="32"/>
        </w:rPr>
        <w:t>3</w:t>
      </w:r>
      <w:r w:rsidR="00F249F0" w:rsidRPr="00D97C8B">
        <w:rPr>
          <w:rFonts w:hAnsi="Times New Roman" w:hint="eastAsia"/>
          <w:b/>
          <w:bCs/>
          <w:szCs w:val="32"/>
        </w:rPr>
        <w:t>.</w:t>
      </w:r>
      <w:r>
        <w:rPr>
          <w:rFonts w:hAnsi="Times New Roman" w:hint="eastAsia"/>
          <w:b/>
          <w:kern w:val="0"/>
          <w:szCs w:val="32"/>
        </w:rPr>
        <w:t>科目</w:t>
      </w:r>
      <w:r w:rsidRPr="00D97C8B">
        <w:rPr>
          <w:rFonts w:hAnsi="Times New Roman" w:hint="eastAsia"/>
          <w:b/>
          <w:kern w:val="0"/>
          <w:szCs w:val="32"/>
        </w:rPr>
        <w:t>加试</w:t>
      </w:r>
    </w:p>
    <w:p w:rsidR="00F249F0" w:rsidRPr="00423B3F" w:rsidRDefault="00F249F0" w:rsidP="00D93683">
      <w:pPr>
        <w:pStyle w:val="aa"/>
        <w:ind w:firstLineChars="196" w:firstLine="627"/>
        <w:rPr>
          <w:rFonts w:hAnsi="Times New Roman"/>
          <w:bCs/>
          <w:szCs w:val="32"/>
        </w:rPr>
      </w:pPr>
      <w:r w:rsidRPr="00423B3F">
        <w:rPr>
          <w:rFonts w:hAnsi="Times New Roman"/>
          <w:kern w:val="0"/>
          <w:szCs w:val="32"/>
        </w:rPr>
        <w:t>“</w:t>
      </w:r>
      <w:r w:rsidRPr="00423B3F">
        <w:rPr>
          <w:rFonts w:hAnsi="Times New Roman"/>
          <w:kern w:val="0"/>
          <w:szCs w:val="32"/>
        </w:rPr>
        <w:t>管理类联考</w:t>
      </w:r>
      <w:r w:rsidRPr="00423B3F">
        <w:rPr>
          <w:rFonts w:hAnsi="Times New Roman"/>
          <w:kern w:val="0"/>
          <w:szCs w:val="32"/>
        </w:rPr>
        <w:t>”</w:t>
      </w:r>
      <w:r w:rsidRPr="00423B3F">
        <w:rPr>
          <w:rFonts w:hAnsi="Times New Roman"/>
          <w:kern w:val="0"/>
          <w:szCs w:val="32"/>
        </w:rPr>
        <w:t>考生</w:t>
      </w:r>
      <w:r>
        <w:rPr>
          <w:rFonts w:hAnsi="Times New Roman" w:hint="eastAsia"/>
          <w:kern w:val="0"/>
          <w:szCs w:val="32"/>
        </w:rPr>
        <w:t>需加试“</w:t>
      </w:r>
      <w:r w:rsidRPr="00423B3F">
        <w:rPr>
          <w:rFonts w:hAnsi="Times New Roman"/>
          <w:kern w:val="0"/>
          <w:szCs w:val="32"/>
        </w:rPr>
        <w:t>思想政治理论</w:t>
      </w:r>
      <w:r>
        <w:rPr>
          <w:rFonts w:hAnsi="Times New Roman" w:hint="eastAsia"/>
          <w:kern w:val="0"/>
          <w:szCs w:val="32"/>
        </w:rPr>
        <w:t>”</w:t>
      </w:r>
      <w:r w:rsidRPr="00423B3F">
        <w:rPr>
          <w:rFonts w:hAnsi="Times New Roman"/>
          <w:kern w:val="0"/>
          <w:szCs w:val="32"/>
        </w:rPr>
        <w:t>，满分</w:t>
      </w:r>
      <w:r w:rsidRPr="00423B3F">
        <w:rPr>
          <w:rFonts w:hAnsi="Times New Roman"/>
          <w:kern w:val="0"/>
          <w:szCs w:val="32"/>
        </w:rPr>
        <w:t>100</w:t>
      </w:r>
      <w:r w:rsidRPr="00423B3F">
        <w:rPr>
          <w:rFonts w:hAnsi="Times New Roman"/>
          <w:kern w:val="0"/>
          <w:szCs w:val="32"/>
        </w:rPr>
        <w:lastRenderedPageBreak/>
        <w:t>分</w:t>
      </w:r>
      <w:r>
        <w:rPr>
          <w:rFonts w:hAnsi="Times New Roman" w:hint="eastAsia"/>
          <w:kern w:val="0"/>
          <w:szCs w:val="32"/>
        </w:rPr>
        <w:t>；</w:t>
      </w:r>
      <w:r w:rsidRPr="00423B3F">
        <w:rPr>
          <w:rFonts w:hAnsi="Times New Roman"/>
          <w:kern w:val="0"/>
          <w:szCs w:val="32"/>
        </w:rPr>
        <w:t>“</w:t>
      </w:r>
      <w:r w:rsidRPr="00423B3F">
        <w:rPr>
          <w:rFonts w:hAnsi="Times New Roman"/>
          <w:kern w:val="0"/>
          <w:szCs w:val="32"/>
        </w:rPr>
        <w:t>同等学力</w:t>
      </w:r>
      <w:r w:rsidRPr="00423B3F">
        <w:rPr>
          <w:rFonts w:hAnsi="Times New Roman"/>
          <w:kern w:val="0"/>
          <w:szCs w:val="32"/>
        </w:rPr>
        <w:t>”</w:t>
      </w:r>
      <w:r w:rsidRPr="00423B3F">
        <w:rPr>
          <w:rFonts w:hAnsi="Times New Roman"/>
          <w:kern w:val="0"/>
          <w:szCs w:val="32"/>
        </w:rPr>
        <w:t>考生</w:t>
      </w:r>
      <w:r w:rsidR="006914C5">
        <w:rPr>
          <w:rFonts w:hAnsi="Times New Roman" w:hint="eastAsia"/>
          <w:kern w:val="0"/>
          <w:szCs w:val="32"/>
        </w:rPr>
        <w:t>需</w:t>
      </w:r>
      <w:r w:rsidRPr="00423B3F">
        <w:rPr>
          <w:rFonts w:hAnsi="Times New Roman"/>
          <w:kern w:val="0"/>
          <w:szCs w:val="32"/>
        </w:rPr>
        <w:t>加试的两门本科主干课，满分各</w:t>
      </w:r>
      <w:r w:rsidRPr="00423B3F">
        <w:rPr>
          <w:rFonts w:hAnsi="Times New Roman"/>
          <w:kern w:val="0"/>
          <w:szCs w:val="32"/>
        </w:rPr>
        <w:t>100</w:t>
      </w:r>
      <w:r>
        <w:rPr>
          <w:rFonts w:hAnsi="Times New Roman"/>
          <w:kern w:val="0"/>
          <w:szCs w:val="32"/>
        </w:rPr>
        <w:t>分</w:t>
      </w:r>
      <w:r w:rsidR="00D97C8B">
        <w:rPr>
          <w:rFonts w:hAnsi="Times New Roman" w:hint="eastAsia"/>
          <w:kern w:val="0"/>
          <w:szCs w:val="32"/>
        </w:rPr>
        <w:t>。</w:t>
      </w:r>
      <w:bookmarkStart w:id="0" w:name="_GoBack"/>
      <w:bookmarkEnd w:id="0"/>
    </w:p>
    <w:p w:rsidR="00B416D1" w:rsidRPr="00423B3F" w:rsidRDefault="00423B3F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三</w:t>
      </w:r>
      <w:r w:rsidR="00B416D1"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、考生综合成绩和排序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复试综合成绩计算公式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统考：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综合成绩（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Z</w:t>
      </w:r>
      <w:r w:rsidR="0013112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H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CJ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）＝初试成绩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复试成绩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{</w:t>
      </w:r>
      <w:r w:rsidR="004B741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专业知识测试成绩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（满分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100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="004B741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专业综合能力测试成绩（满分</w:t>
      </w:r>
      <w:r w:rsidR="00601E8C">
        <w:rPr>
          <w:rFonts w:ascii="Times New Roman" w:eastAsia="仿宋_GB2312" w:hAnsi="Times New Roman" w:cs="Times New Roman"/>
          <w:kern w:val="0"/>
          <w:sz w:val="32"/>
          <w:szCs w:val="32"/>
        </w:rPr>
        <w:t>80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外国语测试成绩（满分</w:t>
      </w:r>
      <w:r w:rsidR="00601E8C">
        <w:rPr>
          <w:rFonts w:ascii="Times New Roman" w:eastAsia="仿宋_GB2312" w:hAnsi="Times New Roman" w:cs="Times New Roman"/>
          <w:kern w:val="0"/>
          <w:sz w:val="32"/>
          <w:szCs w:val="32"/>
        </w:rPr>
        <w:t>40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}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管理类联考：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综合成绩（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Z</w:t>
      </w:r>
      <w:r w:rsidR="0013112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H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CJ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）＝初试成绩</w:t>
      </w:r>
      <w:r w:rsidR="001171C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×2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复试成绩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{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思想政治理论课（满分</w:t>
      </w:r>
      <w:r w:rsidR="00460C1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100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="004B741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专业知识测试成绩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（满分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100</w:t>
      </w:r>
      <w:r w:rsidR="008D491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="004B7417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专业综合能力测试成绩（满分</w:t>
      </w:r>
      <w:r w:rsidR="00601E8C">
        <w:rPr>
          <w:rFonts w:ascii="Times New Roman" w:eastAsia="仿宋_GB2312" w:hAnsi="Times New Roman" w:cs="Times New Roman"/>
          <w:kern w:val="0"/>
          <w:sz w:val="32"/>
          <w:szCs w:val="32"/>
        </w:rPr>
        <w:t>80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外国语测试成绩（满分</w:t>
      </w:r>
      <w:r w:rsidR="00601E8C">
        <w:rPr>
          <w:rFonts w:ascii="Times New Roman" w:eastAsia="仿宋_GB2312" w:hAnsi="Times New Roman" w:cs="Times New Roman"/>
          <w:kern w:val="0"/>
          <w:sz w:val="32"/>
          <w:szCs w:val="32"/>
        </w:rPr>
        <w:t>40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}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196" w:firstLine="627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复试中任何科目成绩不及格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即达不到满分的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60%)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、思想政治素质考核不合格、体检不合格、未按规定参加复试以及复试中有违规行为的考生，</w:t>
      </w:r>
      <w:r w:rsidR="005572EF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未能按要求提交各种材料，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一律不予录取，合格考生以学科</w:t>
      </w:r>
      <w:r w:rsidR="006016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（专业）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按复试总成绩进行排序。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如复试综合成绩相同，分别按初试总分、</w:t>
      </w:r>
      <w:r w:rsidR="00EC78F1" w:rsidRPr="0087056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初试</w:t>
      </w:r>
      <w:r w:rsidR="00746A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统考</w:t>
      </w:r>
      <w:r w:rsidR="00EC78F1" w:rsidRPr="0087056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数学分数、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初试</w:t>
      </w:r>
      <w:r w:rsidR="00746A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统考外国语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分数、初试</w:t>
      </w:r>
      <w:r w:rsidR="005572EF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业务课</w:t>
      </w:r>
      <w:proofErr w:type="gramStart"/>
      <w:r w:rsidR="005572EF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一</w:t>
      </w:r>
      <w:proofErr w:type="gramEnd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分数高低进行排序。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推免生、单考生、少数民族高层次骨干人才计划、退役大学生考生不参加排序。</w:t>
      </w:r>
    </w:p>
    <w:p w:rsidR="00B416D1" w:rsidRPr="00423B3F" w:rsidRDefault="00423B3F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四</w:t>
      </w:r>
      <w:r w:rsidR="00B416D1"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、录取</w:t>
      </w:r>
    </w:p>
    <w:p w:rsidR="0029257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各学院</w:t>
      </w:r>
      <w:r w:rsidR="00622B9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要严格按照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规定的时间将所有参加复试考生复试汇总表报</w:t>
      </w:r>
      <w:r w:rsidR="001814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研究生招生办公室审核，未经审核的材料一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律不得自行公布。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经审核后的</w:t>
      </w:r>
      <w:r w:rsidR="00622B9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拟录取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名单，各学院要在本单位网站进行</w:t>
      </w:r>
      <w:r w:rsidR="0029257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个工作日的公示</w:t>
      </w:r>
      <w:r w:rsidR="00622B9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公示无异议后将拟录取名单报研究生招生办公室。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研究生招生办公室对我校拟录取名单在网上公示，拟录取名单公示时间不少于</w:t>
      </w:r>
      <w:r w:rsidR="00460C1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个工作日，公示期间名单不得修改；名单如有变动，须对变动部分做出说明，并对变动内容另行公示</w:t>
      </w:r>
      <w:r w:rsidR="00460C1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个工作日。</w:t>
      </w:r>
    </w:p>
    <w:p w:rsidR="00B416D1" w:rsidRPr="00423B3F" w:rsidRDefault="00B416D1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公示结束后，通过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proofErr w:type="gramStart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研招信息</w:t>
      </w:r>
      <w:proofErr w:type="gramEnd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公开平台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将拟录取名单报省招办进行政策审核，并按要求向教育部备案。最终录取名单及新生学籍注册均以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proofErr w:type="gramStart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研招信息</w:t>
      </w:r>
      <w:proofErr w:type="gramEnd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公开平台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备案信息为准。</w:t>
      </w:r>
      <w:r w:rsidR="00BA3783" w:rsidRPr="00423B3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未经学校公示及</w:t>
      </w:r>
      <w:r w:rsidR="00BA3783" w:rsidRPr="00423B3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proofErr w:type="gramStart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研招信息</w:t>
      </w:r>
      <w:proofErr w:type="gramEnd"/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公开平台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备案的考生不得录取。</w:t>
      </w:r>
    </w:p>
    <w:p w:rsidR="00B416D1" w:rsidRPr="00423B3F" w:rsidRDefault="00423B3F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五</w:t>
      </w:r>
      <w:r w:rsidR="00B416D1" w:rsidRPr="00423B3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、其它</w:t>
      </w:r>
    </w:p>
    <w:p w:rsidR="00132E73" w:rsidRPr="00423B3F" w:rsidRDefault="00132E73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1814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各学院在录取新生开学报到后，可按本学院学科设置、专业要求等进行二次复试</w:t>
      </w:r>
      <w:r w:rsidR="005F405E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课程加试</w:t>
      </w:r>
      <w:r w:rsidR="005F405E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或随机抽查</w:t>
      </w: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，不合格考生可取消其录取资格和学籍。</w:t>
      </w:r>
    </w:p>
    <w:p w:rsidR="00132E73" w:rsidRPr="00423B3F" w:rsidRDefault="002D6B7F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132E73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80650C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复试工作作为研究生入学考试的其中环节，对违纪违规行为参照《国家教育考试违规处理办法》《普通高等学校招生违规行为处理暂行办法》进行处理，并记入《国家教育考试考生诚信档案》。</w:t>
      </w:r>
    </w:p>
    <w:p w:rsidR="007104A0" w:rsidRPr="00423B3F" w:rsidRDefault="002D6B7F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1814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B416D1" w:rsidRPr="00423B3F">
        <w:rPr>
          <w:rFonts w:ascii="Times New Roman" w:eastAsia="仿宋_GB2312" w:hAnsi="Times New Roman" w:cs="Times New Roman"/>
          <w:kern w:val="0"/>
          <w:sz w:val="32"/>
          <w:szCs w:val="32"/>
        </w:rPr>
        <w:t>各学院要在本单位网站公布咨询及申诉渠道（含部门、电子信箱、电话号码和通讯地址等），并保证相关渠道畅通。</w:t>
      </w:r>
    </w:p>
    <w:p w:rsidR="006A474C" w:rsidRPr="00423B3F" w:rsidRDefault="006A474C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6A474C" w:rsidRPr="00423B3F" w:rsidSect="00F221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30" w:rsidRDefault="00653930" w:rsidP="00B416D1">
      <w:r>
        <w:separator/>
      </w:r>
    </w:p>
  </w:endnote>
  <w:endnote w:type="continuationSeparator" w:id="0">
    <w:p w:rsidR="00653930" w:rsidRDefault="00653930" w:rsidP="00B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755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E6467C" w:rsidRPr="00E6467C" w:rsidRDefault="002662D3">
        <w:pPr>
          <w:pStyle w:val="a5"/>
          <w:jc w:val="center"/>
          <w:rPr>
            <w:sz w:val="21"/>
            <w:szCs w:val="21"/>
          </w:rPr>
        </w:pPr>
        <w:r w:rsidRPr="00E6467C">
          <w:rPr>
            <w:sz w:val="21"/>
            <w:szCs w:val="21"/>
          </w:rPr>
          <w:fldChar w:fldCharType="begin"/>
        </w:r>
        <w:r w:rsidR="00E6467C" w:rsidRPr="00E6467C">
          <w:rPr>
            <w:sz w:val="21"/>
            <w:szCs w:val="21"/>
          </w:rPr>
          <w:instrText>PAGE   \* MERGEFORMAT</w:instrText>
        </w:r>
        <w:r w:rsidRPr="00E6467C">
          <w:rPr>
            <w:sz w:val="21"/>
            <w:szCs w:val="21"/>
          </w:rPr>
          <w:fldChar w:fldCharType="separate"/>
        </w:r>
        <w:r w:rsidR="00B730EC" w:rsidRPr="00B730EC">
          <w:rPr>
            <w:noProof/>
            <w:sz w:val="21"/>
            <w:szCs w:val="21"/>
            <w:lang w:val="zh-CN"/>
          </w:rPr>
          <w:t>4</w:t>
        </w:r>
        <w:r w:rsidRPr="00E6467C">
          <w:rPr>
            <w:sz w:val="21"/>
            <w:szCs w:val="21"/>
          </w:rPr>
          <w:fldChar w:fldCharType="end"/>
        </w:r>
      </w:p>
    </w:sdtContent>
  </w:sdt>
  <w:p w:rsidR="00E6467C" w:rsidRDefault="00E646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30" w:rsidRDefault="00653930" w:rsidP="00B416D1">
      <w:r>
        <w:separator/>
      </w:r>
    </w:p>
  </w:footnote>
  <w:footnote w:type="continuationSeparator" w:id="0">
    <w:p w:rsidR="00653930" w:rsidRDefault="00653930" w:rsidP="00B4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6D1"/>
    <w:rsid w:val="00020228"/>
    <w:rsid w:val="00050828"/>
    <w:rsid w:val="00080040"/>
    <w:rsid w:val="00081B9A"/>
    <w:rsid w:val="00082789"/>
    <w:rsid w:val="00087624"/>
    <w:rsid w:val="000B0820"/>
    <w:rsid w:val="000E31AC"/>
    <w:rsid w:val="00115E22"/>
    <w:rsid w:val="001171C1"/>
    <w:rsid w:val="00117D9C"/>
    <w:rsid w:val="00131121"/>
    <w:rsid w:val="00132991"/>
    <w:rsid w:val="00132E73"/>
    <w:rsid w:val="0018143E"/>
    <w:rsid w:val="001A4EEF"/>
    <w:rsid w:val="001C7A5C"/>
    <w:rsid w:val="001D4235"/>
    <w:rsid w:val="001D4A55"/>
    <w:rsid w:val="001E2DF9"/>
    <w:rsid w:val="00200B28"/>
    <w:rsid w:val="00201364"/>
    <w:rsid w:val="002037FA"/>
    <w:rsid w:val="00232107"/>
    <w:rsid w:val="002375F9"/>
    <w:rsid w:val="00253D97"/>
    <w:rsid w:val="00255518"/>
    <w:rsid w:val="0025725E"/>
    <w:rsid w:val="002662D3"/>
    <w:rsid w:val="00284B73"/>
    <w:rsid w:val="00292571"/>
    <w:rsid w:val="002C3152"/>
    <w:rsid w:val="002D6B7F"/>
    <w:rsid w:val="002E0820"/>
    <w:rsid w:val="00311497"/>
    <w:rsid w:val="00352FD8"/>
    <w:rsid w:val="0036422C"/>
    <w:rsid w:val="00366A8F"/>
    <w:rsid w:val="003879C2"/>
    <w:rsid w:val="00392845"/>
    <w:rsid w:val="003B6FB1"/>
    <w:rsid w:val="003F090E"/>
    <w:rsid w:val="003F4C13"/>
    <w:rsid w:val="004221ED"/>
    <w:rsid w:val="00423B3F"/>
    <w:rsid w:val="00442582"/>
    <w:rsid w:val="00460C11"/>
    <w:rsid w:val="00461FE9"/>
    <w:rsid w:val="0046588C"/>
    <w:rsid w:val="004B7417"/>
    <w:rsid w:val="004E12D6"/>
    <w:rsid w:val="004F1B63"/>
    <w:rsid w:val="00516793"/>
    <w:rsid w:val="00523BDA"/>
    <w:rsid w:val="00550684"/>
    <w:rsid w:val="005572EF"/>
    <w:rsid w:val="00570D31"/>
    <w:rsid w:val="005725B9"/>
    <w:rsid w:val="00575CCD"/>
    <w:rsid w:val="00580524"/>
    <w:rsid w:val="005918A8"/>
    <w:rsid w:val="0059670D"/>
    <w:rsid w:val="005A7695"/>
    <w:rsid w:val="005B2268"/>
    <w:rsid w:val="005B3EA0"/>
    <w:rsid w:val="005C07DB"/>
    <w:rsid w:val="005C5EC3"/>
    <w:rsid w:val="005E0EC4"/>
    <w:rsid w:val="005F405E"/>
    <w:rsid w:val="006016B8"/>
    <w:rsid w:val="00601E8C"/>
    <w:rsid w:val="00622B93"/>
    <w:rsid w:val="006463BE"/>
    <w:rsid w:val="00653930"/>
    <w:rsid w:val="006914C5"/>
    <w:rsid w:val="00694398"/>
    <w:rsid w:val="006A474C"/>
    <w:rsid w:val="006B72A3"/>
    <w:rsid w:val="006D6E71"/>
    <w:rsid w:val="00701E7C"/>
    <w:rsid w:val="00705499"/>
    <w:rsid w:val="0070672C"/>
    <w:rsid w:val="007104A0"/>
    <w:rsid w:val="00716C5E"/>
    <w:rsid w:val="00737EF7"/>
    <w:rsid w:val="00746A2C"/>
    <w:rsid w:val="007575C6"/>
    <w:rsid w:val="00760A2D"/>
    <w:rsid w:val="007663DE"/>
    <w:rsid w:val="00781468"/>
    <w:rsid w:val="007B3442"/>
    <w:rsid w:val="007D7489"/>
    <w:rsid w:val="008046C0"/>
    <w:rsid w:val="0080650C"/>
    <w:rsid w:val="0083456D"/>
    <w:rsid w:val="00834CD8"/>
    <w:rsid w:val="0084481D"/>
    <w:rsid w:val="00845B43"/>
    <w:rsid w:val="008519E3"/>
    <w:rsid w:val="00870567"/>
    <w:rsid w:val="00884D36"/>
    <w:rsid w:val="008A5D63"/>
    <w:rsid w:val="008C08B0"/>
    <w:rsid w:val="008D2F2A"/>
    <w:rsid w:val="008D4913"/>
    <w:rsid w:val="008D75CF"/>
    <w:rsid w:val="008E2B5C"/>
    <w:rsid w:val="00912067"/>
    <w:rsid w:val="00920A9F"/>
    <w:rsid w:val="0092523D"/>
    <w:rsid w:val="00936713"/>
    <w:rsid w:val="009404AA"/>
    <w:rsid w:val="00955700"/>
    <w:rsid w:val="00960D6F"/>
    <w:rsid w:val="009957C7"/>
    <w:rsid w:val="009B7E7F"/>
    <w:rsid w:val="009D66FC"/>
    <w:rsid w:val="009E6A6C"/>
    <w:rsid w:val="009E6CA8"/>
    <w:rsid w:val="00A250A8"/>
    <w:rsid w:val="00A26A9B"/>
    <w:rsid w:val="00A42DA5"/>
    <w:rsid w:val="00A51284"/>
    <w:rsid w:val="00A56621"/>
    <w:rsid w:val="00A66D4F"/>
    <w:rsid w:val="00A778AB"/>
    <w:rsid w:val="00AA6432"/>
    <w:rsid w:val="00AB6E83"/>
    <w:rsid w:val="00AC1EDC"/>
    <w:rsid w:val="00AE51B1"/>
    <w:rsid w:val="00AF0FEF"/>
    <w:rsid w:val="00AF4924"/>
    <w:rsid w:val="00B31313"/>
    <w:rsid w:val="00B416D1"/>
    <w:rsid w:val="00B57D08"/>
    <w:rsid w:val="00B6501D"/>
    <w:rsid w:val="00B730EC"/>
    <w:rsid w:val="00B97A78"/>
    <w:rsid w:val="00BA17B3"/>
    <w:rsid w:val="00BA36BB"/>
    <w:rsid w:val="00BA3783"/>
    <w:rsid w:val="00BB6983"/>
    <w:rsid w:val="00BD4385"/>
    <w:rsid w:val="00BF7AB3"/>
    <w:rsid w:val="00C133DC"/>
    <w:rsid w:val="00C53AB1"/>
    <w:rsid w:val="00C56143"/>
    <w:rsid w:val="00C84438"/>
    <w:rsid w:val="00D16F2A"/>
    <w:rsid w:val="00D3574E"/>
    <w:rsid w:val="00D43ED0"/>
    <w:rsid w:val="00D4591C"/>
    <w:rsid w:val="00D770B0"/>
    <w:rsid w:val="00D9110B"/>
    <w:rsid w:val="00D93683"/>
    <w:rsid w:val="00D97C8B"/>
    <w:rsid w:val="00DA3212"/>
    <w:rsid w:val="00DE3768"/>
    <w:rsid w:val="00DF3559"/>
    <w:rsid w:val="00E00575"/>
    <w:rsid w:val="00E13CFE"/>
    <w:rsid w:val="00E203CF"/>
    <w:rsid w:val="00E21AF6"/>
    <w:rsid w:val="00E3044B"/>
    <w:rsid w:val="00E357B1"/>
    <w:rsid w:val="00E40B3C"/>
    <w:rsid w:val="00E6467C"/>
    <w:rsid w:val="00E70F24"/>
    <w:rsid w:val="00E8282F"/>
    <w:rsid w:val="00E94BB4"/>
    <w:rsid w:val="00EB41EE"/>
    <w:rsid w:val="00EB6EDE"/>
    <w:rsid w:val="00EC4996"/>
    <w:rsid w:val="00EC78F1"/>
    <w:rsid w:val="00ED44DE"/>
    <w:rsid w:val="00EE6C2E"/>
    <w:rsid w:val="00F2216C"/>
    <w:rsid w:val="00F249F0"/>
    <w:rsid w:val="00FA46FA"/>
    <w:rsid w:val="00FB2B9D"/>
    <w:rsid w:val="00FB38CA"/>
    <w:rsid w:val="00FB3947"/>
    <w:rsid w:val="00FB73C5"/>
    <w:rsid w:val="00FE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2E8B1"/>
  <w15:docId w15:val="{E93C100A-4AF3-47D8-A365-3FBB627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6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6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07D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07DB"/>
    <w:rPr>
      <w:sz w:val="18"/>
      <w:szCs w:val="18"/>
    </w:rPr>
  </w:style>
  <w:style w:type="paragraph" w:styleId="a9">
    <w:name w:val="List Paragraph"/>
    <w:basedOn w:val="a"/>
    <w:uiPriority w:val="34"/>
    <w:qFormat/>
    <w:rsid w:val="005E0EC4"/>
    <w:pPr>
      <w:ind w:firstLineChars="200" w:firstLine="420"/>
    </w:pPr>
  </w:style>
  <w:style w:type="paragraph" w:customStyle="1" w:styleId="Default">
    <w:name w:val="Default"/>
    <w:rsid w:val="005E0EC4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character" w:customStyle="1" w:styleId="bjh-p">
    <w:name w:val="bjh-p"/>
    <w:basedOn w:val="a0"/>
    <w:rsid w:val="00AB6E83"/>
  </w:style>
  <w:style w:type="paragraph" w:styleId="aa">
    <w:name w:val="Body Text Indent"/>
    <w:basedOn w:val="a"/>
    <w:link w:val="ab"/>
    <w:rsid w:val="00D4591C"/>
    <w:pPr>
      <w:ind w:firstLineChars="200" w:firstLine="622"/>
    </w:pPr>
    <w:rPr>
      <w:rFonts w:ascii="Times New Roman" w:eastAsia="仿宋_GB2312" w:hAnsi="宋体" w:cs="Times New Roman"/>
      <w:sz w:val="32"/>
      <w:szCs w:val="24"/>
    </w:rPr>
  </w:style>
  <w:style w:type="character" w:customStyle="1" w:styleId="ab">
    <w:name w:val="正文文本缩进 字符"/>
    <w:basedOn w:val="a0"/>
    <w:link w:val="aa"/>
    <w:rsid w:val="00D4591C"/>
    <w:rPr>
      <w:rFonts w:ascii="Times New Roman" w:eastAsia="仿宋_GB2312" w:hAnsi="宋体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01AF-4D95-4685-90E9-DBE1ABBD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287</Words>
  <Characters>1637</Characters>
  <Application>Microsoft Office Word</Application>
  <DocSecurity>0</DocSecurity>
  <Lines>13</Lines>
  <Paragraphs>3</Paragraphs>
  <ScaleCrop>false</ScaleCrop>
  <Company>微软中国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勾小群</dc:creator>
  <cp:keywords/>
  <dc:description/>
  <cp:lastModifiedBy>张 延成</cp:lastModifiedBy>
  <cp:revision>44</cp:revision>
  <cp:lastPrinted>2020-05-04T07:39:00Z</cp:lastPrinted>
  <dcterms:created xsi:type="dcterms:W3CDTF">2020-05-02T04:33:00Z</dcterms:created>
  <dcterms:modified xsi:type="dcterms:W3CDTF">2020-05-06T01:03:00Z</dcterms:modified>
</cp:coreProperties>
</file>