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分析化学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分析化学是</w:t>
      </w:r>
      <w:r>
        <w:rPr>
          <w:rFonts w:hint="eastAsia" w:ascii="宋体" w:hAnsi="宋体" w:eastAsia="宋体" w:cs="Arial"/>
          <w:sz w:val="18"/>
          <w:szCs w:val="18"/>
        </w:rPr>
        <w:t>有关</w:t>
      </w:r>
      <w:r>
        <w:rPr>
          <w:rFonts w:hint="eastAsia" w:ascii="宋体" w:hAnsi="宋体" w:eastAsia="宋体" w:cs="Times New Roman"/>
          <w:sz w:val="18"/>
          <w:szCs w:val="18"/>
        </w:rPr>
        <w:t>物质化学组成</w:t>
      </w:r>
      <w:r>
        <w:rPr>
          <w:rFonts w:ascii="宋体" w:hAnsi="宋体" w:eastAsia="宋体" w:cs="Times New Roman"/>
          <w:sz w:val="18"/>
          <w:szCs w:val="18"/>
        </w:rPr>
        <w:t>、含量</w:t>
      </w:r>
      <w:r>
        <w:rPr>
          <w:rFonts w:hint="eastAsia" w:ascii="宋体" w:hAnsi="宋体" w:eastAsia="宋体" w:cs="Times New Roman"/>
          <w:sz w:val="18"/>
          <w:szCs w:val="18"/>
        </w:rPr>
        <w:t>分析方法及相关理论的一门课程。该课程主要考核考生掌握化学分析的基本原理、基本概念和基本方法，以及对分析结果的计算和数据处理的能力。考生应掌握分析化学的基本概念、基本理论，正确掌握容量分析、重量分析和分光光度分析的基本原理、基本操作和应用范围，能够针对滴定分析过程进行熟练运算，具有设计混合物分析实验和方案的能力。</w:t>
      </w:r>
    </w:p>
    <w:p>
      <w:pPr>
        <w:pStyle w:val="3"/>
        <w:rPr>
          <w:rFonts w:hint="eastAsia"/>
        </w:rPr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《分析化学上册》第六版</w:t>
      </w:r>
      <w:r>
        <w:rPr>
          <w:rFonts w:hint="eastAsia" w:ascii="Calibri" w:hAnsi="Calibri" w:eastAsia="宋体" w:cs="Times New Roman"/>
          <w:sz w:val="18"/>
          <w:szCs w:val="18"/>
        </w:rPr>
        <w:t xml:space="preserve"> </w:t>
      </w:r>
      <w:r>
        <w:rPr>
          <w:rFonts w:hint="eastAsia" w:ascii="宋体" w:hAnsi="宋体" w:eastAsia="宋体" w:cs="Times New Roman"/>
          <w:sz w:val="18"/>
          <w:szCs w:val="18"/>
        </w:rPr>
        <w:t>武汉大学</w:t>
      </w:r>
      <w:r>
        <w:rPr>
          <w:rFonts w:hint="eastAsia" w:ascii="Calibri" w:hAnsi="Calibri" w:eastAsia="宋体" w:cs="Times New Roman"/>
          <w:sz w:val="18"/>
          <w:szCs w:val="18"/>
        </w:rPr>
        <w:t xml:space="preserve"> </w:t>
      </w:r>
      <w:r>
        <w:rPr>
          <w:rFonts w:hint="eastAsia" w:ascii="宋体" w:hAnsi="宋体" w:eastAsia="宋体" w:cs="Times New Roman"/>
          <w:sz w:val="18"/>
          <w:szCs w:val="18"/>
        </w:rPr>
        <w:t xml:space="preserve">高等教育出版社  </w:t>
      </w:r>
      <w:r>
        <w:rPr>
          <w:rFonts w:ascii="Calibri" w:hAnsi="Calibri" w:eastAsia="宋体" w:cs="Times New Roman"/>
          <w:sz w:val="18"/>
          <w:szCs w:val="18"/>
        </w:rPr>
        <w:t>20</w:t>
      </w:r>
      <w:r>
        <w:rPr>
          <w:rFonts w:hint="eastAsia" w:ascii="Calibri" w:hAnsi="Calibri" w:eastAsia="宋体" w:cs="Times New Roman"/>
          <w:sz w:val="18"/>
          <w:szCs w:val="18"/>
        </w:rPr>
        <w:t>15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试卷结构（满分100分）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内容比例：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1</w:t>
      </w:r>
      <w:r>
        <w:rPr>
          <w:rFonts w:hint="eastAsia" w:ascii="宋体" w:hAnsi="宋体" w:eastAsia="宋体" w:cs="Times New Roman"/>
          <w:sz w:val="18"/>
          <w:szCs w:val="18"/>
        </w:rPr>
        <w:t>．分析化学基本概念和数据处理 约</w:t>
      </w:r>
      <w:r>
        <w:rPr>
          <w:rFonts w:hint="eastAsia" w:ascii="Calibri" w:hAnsi="Calibri" w:eastAsia="宋体" w:cs="Calibri"/>
          <w:sz w:val="18"/>
          <w:szCs w:val="18"/>
        </w:rPr>
        <w:t>30%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2</w:t>
      </w:r>
      <w:r>
        <w:rPr>
          <w:rFonts w:hint="eastAsia" w:ascii="宋体" w:hAnsi="宋体" w:eastAsia="宋体" w:cs="Times New Roman"/>
          <w:sz w:val="18"/>
          <w:szCs w:val="18"/>
        </w:rPr>
        <w:t>．滴定分析原理、过程及计算 约</w:t>
      </w:r>
      <w:r>
        <w:rPr>
          <w:rFonts w:hint="eastAsia" w:ascii="Calibri" w:hAnsi="Calibri" w:eastAsia="宋体" w:cs="Calibri"/>
          <w:sz w:val="18"/>
          <w:szCs w:val="18"/>
        </w:rPr>
        <w:t>40%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3</w:t>
      </w:r>
      <w:r>
        <w:rPr>
          <w:rFonts w:hint="eastAsia" w:ascii="宋体" w:hAnsi="宋体" w:eastAsia="宋体" w:cs="Times New Roman"/>
          <w:sz w:val="18"/>
          <w:szCs w:val="18"/>
        </w:rPr>
        <w:t>．重量分析 约</w:t>
      </w:r>
      <w:r>
        <w:rPr>
          <w:rFonts w:hint="eastAsia" w:ascii="Calibri" w:hAnsi="Calibri" w:eastAsia="宋体" w:cs="Calibri"/>
          <w:sz w:val="18"/>
          <w:szCs w:val="18"/>
        </w:rPr>
        <w:t>10%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4</w:t>
      </w:r>
      <w:r>
        <w:rPr>
          <w:rFonts w:hint="eastAsia" w:ascii="宋体" w:hAnsi="宋体" w:eastAsia="宋体" w:cs="Times New Roman"/>
          <w:sz w:val="18"/>
          <w:szCs w:val="18"/>
        </w:rPr>
        <w:t>．分光光度分析 约</w:t>
      </w:r>
      <w:r>
        <w:rPr>
          <w:rFonts w:hint="eastAsia" w:ascii="Calibri" w:hAnsi="Calibri" w:eastAsia="宋体" w:cs="Calibri"/>
          <w:sz w:val="18"/>
          <w:szCs w:val="18"/>
        </w:rPr>
        <w:t>10%</w:t>
      </w:r>
    </w:p>
    <w:p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5</w:t>
      </w:r>
      <w:r>
        <w:rPr>
          <w:rFonts w:hint="eastAsia" w:ascii="宋体" w:hAnsi="宋体" w:eastAsia="宋体" w:cs="Times New Roman"/>
          <w:sz w:val="18"/>
          <w:szCs w:val="18"/>
        </w:rPr>
        <w:t>．分析方案设计</w:t>
      </w:r>
      <w:r>
        <w:rPr>
          <w:rFonts w:hint="eastAsia" w:ascii="Calibri" w:hAnsi="Calibri" w:eastAsia="宋体" w:cs="Calibri"/>
          <w:sz w:val="18"/>
          <w:szCs w:val="18"/>
        </w:rPr>
        <w:t xml:space="preserve">. </w:t>
      </w:r>
      <w:r>
        <w:rPr>
          <w:rFonts w:hint="eastAsia" w:ascii="宋体" w:hAnsi="宋体" w:eastAsia="宋体" w:cs="Times New Roman"/>
          <w:sz w:val="18"/>
          <w:szCs w:val="18"/>
        </w:rPr>
        <w:t>约</w:t>
      </w:r>
      <w:r>
        <w:rPr>
          <w:rFonts w:hint="eastAsia" w:ascii="Calibri" w:hAnsi="Calibri" w:eastAsia="宋体" w:cs="Calibri"/>
          <w:sz w:val="18"/>
          <w:szCs w:val="18"/>
        </w:rPr>
        <w:t>10%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Times New Roman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ind w:left="-619" w:leftChars="-295" w:firstLine="0" w:firstLineChars="0"/>
        <w:jc w:val="left"/>
        <w:rPr>
          <w:rFonts w:hint="eastAsia" w:ascii="宋体" w:hAnsi="Calibri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1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．单项选择题</w:t>
      </w:r>
      <w:r>
        <w:rPr>
          <w:rFonts w:hint="eastAsia" w:ascii="宋体" w:hAnsi="Calibri" w:eastAsia="宋体" w:cs="Times New Roman"/>
          <w:kern w:val="0"/>
          <w:sz w:val="18"/>
          <w:szCs w:val="18"/>
        </w:rPr>
        <w:t xml:space="preserve">  15分</w:t>
      </w:r>
    </w:p>
    <w:p>
      <w:pPr>
        <w:autoSpaceDE w:val="0"/>
        <w:autoSpaceDN w:val="0"/>
        <w:adjustRightInd w:val="0"/>
        <w:jc w:val="left"/>
        <w:rPr>
          <w:rFonts w:hint="eastAsia" w:ascii="宋体" w:hAnsi="Calibri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2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．填空题</w:t>
      </w:r>
      <w:r>
        <w:rPr>
          <w:rFonts w:hint="eastAsia" w:ascii="宋体" w:hAnsi="Calibri" w:eastAsia="宋体" w:cs="Times New Roman"/>
          <w:kern w:val="0"/>
          <w:sz w:val="18"/>
          <w:szCs w:val="18"/>
        </w:rPr>
        <w:t xml:space="preserve">  15分</w:t>
      </w:r>
    </w:p>
    <w:p>
      <w:pPr>
        <w:autoSpaceDE w:val="0"/>
        <w:autoSpaceDN w:val="0"/>
        <w:adjustRightInd w:val="0"/>
        <w:jc w:val="left"/>
        <w:rPr>
          <w:rFonts w:hint="eastAsia" w:ascii="宋体" w:hAnsi="Calibri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3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．简答题</w:t>
      </w:r>
      <w:r>
        <w:rPr>
          <w:rFonts w:hint="eastAsia" w:ascii="宋体" w:hAnsi="Calibri" w:eastAsia="宋体" w:cs="Times New Roman"/>
          <w:kern w:val="0"/>
          <w:sz w:val="18"/>
          <w:szCs w:val="18"/>
        </w:rPr>
        <w:t xml:space="preserve">  20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分</w:t>
      </w:r>
    </w:p>
    <w:p>
      <w:pPr>
        <w:autoSpaceDE w:val="0"/>
        <w:autoSpaceDN w:val="0"/>
        <w:adjustRightInd w:val="0"/>
        <w:jc w:val="left"/>
        <w:rPr>
          <w:rFonts w:hint="eastAsia" w:ascii="宋体" w:hAnsi="Calibri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4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．计算题</w:t>
      </w:r>
      <w:r>
        <w:rPr>
          <w:rFonts w:hint="eastAsia" w:ascii="宋体" w:hAnsi="Calibri" w:eastAsia="宋体" w:cs="Times New Roman"/>
          <w:kern w:val="0"/>
          <w:sz w:val="18"/>
          <w:szCs w:val="18"/>
        </w:rPr>
        <w:t xml:space="preserve">  40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分</w:t>
      </w:r>
    </w:p>
    <w:p>
      <w:pPr>
        <w:autoSpaceDE w:val="0"/>
        <w:autoSpaceDN w:val="0"/>
        <w:adjustRightInd w:val="0"/>
        <w:ind w:firstLine="424" w:firstLineChars="236"/>
        <w:jc w:val="left"/>
        <w:rPr>
          <w:rFonts w:hint="eastAsia" w:ascii="宋体" w:hAnsi="Calibri" w:eastAsia="宋体" w:cs="Times New Roman"/>
          <w:kern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4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．分析方案设计题</w:t>
      </w:r>
      <w:r>
        <w:rPr>
          <w:rFonts w:hint="eastAsia" w:ascii="宋体" w:hAnsi="Calibri" w:eastAsia="宋体" w:cs="Times New Roman"/>
          <w:kern w:val="0"/>
          <w:sz w:val="18"/>
          <w:szCs w:val="18"/>
        </w:rPr>
        <w:t xml:space="preserve"> 10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分</w:t>
      </w:r>
    </w:p>
    <w:p>
      <w:pPr>
        <w:pStyle w:val="3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考试内容与要求</w:t>
      </w:r>
    </w:p>
    <w:p>
      <w:pPr>
        <w:spacing w:line="480" w:lineRule="auto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（一）分析化学基本概念和数据处理</w:t>
      </w:r>
    </w:p>
    <w:p>
      <w:pPr>
        <w:ind w:firstLine="360" w:firstLineChars="20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考试内容：分析化学的分类；滴定分析概述</w:t>
      </w:r>
      <w:r>
        <w:rPr>
          <w:rFonts w:hint="eastAsia" w:ascii="宋体" w:hAnsi="宋体" w:eastAsia="宋体" w:cs="宋体"/>
          <w:kern w:val="0"/>
          <w:sz w:val="18"/>
          <w:szCs w:val="18"/>
        </w:rPr>
        <w:t>；</w:t>
      </w:r>
      <w:r>
        <w:rPr>
          <w:rFonts w:hint="eastAsia" w:ascii="宋体" w:hAnsi="宋体" w:eastAsia="宋体" w:cs="宋体"/>
          <w:sz w:val="18"/>
          <w:szCs w:val="18"/>
        </w:rPr>
        <w:t>分析化学中的误差与数据处理</w:t>
      </w:r>
      <w:r>
        <w:rPr>
          <w:rFonts w:hint="eastAsia" w:ascii="宋体" w:hAnsi="宋体" w:eastAsia="宋体" w:cs="宋体"/>
          <w:kern w:val="0"/>
          <w:sz w:val="18"/>
          <w:szCs w:val="18"/>
        </w:rPr>
        <w:t>。</w:t>
      </w:r>
    </w:p>
    <w:p>
      <w:pPr>
        <w:ind w:left="420" w:leftChars="20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考试要求</w:t>
      </w:r>
    </w:p>
    <w:p>
      <w:pPr>
        <w:ind w:firstLine="540" w:firstLineChars="30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1.掌握分析化学的分类、常量分析、半微量分析、微量分析、痕量分析的区分，掌握常量组分、微量组分、痕量组分的范围。</w:t>
      </w:r>
    </w:p>
    <w:p>
      <w:pPr>
        <w:ind w:firstLine="540" w:firstLineChars="30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2.掌握定量分析结果表示方法、滴定分析相关概念、特点和主要方法，掌握基准物质的定义和要求。</w:t>
      </w:r>
    </w:p>
    <w:p>
      <w:pPr>
        <w:ind w:firstLine="540" w:firstLineChars="30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3.掌握误差产生的原因、分类，能够确定实验过程中系统误差和随机误差，熟悉精密度和准确度的关系。</w:t>
      </w:r>
    </w:p>
    <w:p>
      <w:pPr>
        <w:ind w:firstLine="540" w:firstLineChars="30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4.掌握有效数字的概念和确定方法，熟悉有效数字运算规则。</w:t>
      </w:r>
    </w:p>
    <w:p>
      <w:pPr>
        <w:ind w:left="54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5.掌握置信区间的概念，能够准确计算实验数据的平均值、偏差、相对平均偏差、标准偏差和相对标准偏差的计算。</w:t>
      </w:r>
    </w:p>
    <w:p>
      <w:pPr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（二）滴定分析原理、过程及计算</w:t>
      </w:r>
    </w:p>
    <w:p>
      <w:pPr>
        <w:ind w:firstLine="360" w:firstLineChars="20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</w:t>
      </w:r>
    </w:p>
    <w:p>
      <w:pPr>
        <w:ind w:left="42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酸碱滴定；络合滴定；氧化还原滴定；沉淀滴定；设计分析方案。</w:t>
      </w:r>
    </w:p>
    <w:p>
      <w:pPr>
        <w:ind w:firstLine="435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考试要求</w:t>
      </w:r>
    </w:p>
    <w:p>
      <w:pPr>
        <w:ind w:left="315" w:firstLine="105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1. 能够准确写出酸碱平衡方程式、质子条件式，掌握分布分数的计算、一元弱酸弱碱pH计算的最简式、缓冲溶液pH计算的最简式。</w:t>
      </w:r>
    </w:p>
    <w:p>
      <w:pPr>
        <w:ind w:left="315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ab/>
      </w:r>
      <w:r>
        <w:rPr>
          <w:rFonts w:hint="eastAsia" w:ascii="宋体" w:hAnsi="宋体" w:eastAsia="宋体" w:cs="Times New Roman"/>
          <w:sz w:val="18"/>
          <w:szCs w:val="18"/>
        </w:rPr>
        <w:t>2. 掌握酸碱滴定法基本原理、理解酸碱滴定曲线，掌握酸碱指示剂作用原理，能够准确分析和计算混合碱滴定过程。</w:t>
      </w:r>
    </w:p>
    <w:p>
      <w:pPr>
        <w:ind w:left="315" w:leftChars="150" w:firstLine="109" w:firstLineChars="61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3. 掌握络合平衡、稳定常数定义、累积稳定常数的计算；掌握副反应系数与条件稳定常数的计算。</w:t>
      </w:r>
    </w:p>
    <w:p>
      <w:pPr>
        <w:ind w:left="315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ab/>
      </w:r>
      <w:r>
        <w:rPr>
          <w:rFonts w:hint="eastAsia" w:ascii="宋体" w:hAnsi="宋体" w:eastAsia="宋体" w:cs="Times New Roman"/>
          <w:sz w:val="18"/>
          <w:szCs w:val="18"/>
        </w:rPr>
        <w:t>4. 掌握络合滴定基本原理、金属离子指示剂的作用原理和络合滴定结果计算，掌握林邦公式计算络合滴定误差的方法。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ab/>
      </w:r>
      <w:r>
        <w:rPr>
          <w:rFonts w:hint="eastAsia" w:ascii="宋体" w:hAnsi="宋体" w:eastAsia="宋体" w:cs="宋体"/>
          <w:sz w:val="18"/>
          <w:szCs w:val="18"/>
        </w:rPr>
        <w:t>5. 掌握氧化还原反应平衡、反应速度影响因素，掌握电子转移数、氧化还原电对电极电位差与转化率的关系。</w:t>
      </w:r>
    </w:p>
    <w:p>
      <w:pPr>
        <w:ind w:firstLine="424" w:firstLineChars="236"/>
        <w:rPr>
          <w:rFonts w:hint="eastAsia" w:ascii="宋体" w:hAnsi="Courier New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6. 掌握氧化还原三种指示剂，掌握氧化还原滴定法的特点和基本原理。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7. 掌握高锰酸钾法、重铬酸钾法、碘量法原理、特点和应用，能够分析和计算复杂的氧化还原滴定过程。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8. 掌握沉淀滴定分析中的莫尔法、佛尔哈德法、法扬司法的原理与指示剂。</w:t>
      </w:r>
    </w:p>
    <w:p>
      <w:pPr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9. 能够针对较为复杂的混合物体系给出定量滴定分析方案，包括原理、分离或掩蔽、实验过程、指示剂及分析结果计算公式。</w:t>
      </w:r>
    </w:p>
    <w:p>
      <w:pPr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（三）重量法分析</w:t>
      </w:r>
    </w:p>
    <w:p>
      <w:pPr>
        <w:ind w:left="42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</w:t>
      </w:r>
    </w:p>
    <w:p>
      <w:pPr>
        <w:ind w:firstLine="42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重量分析的基本概念与过程、沉淀条件的选择。</w:t>
      </w:r>
    </w:p>
    <w:p>
      <w:pPr>
        <w:ind w:firstLine="435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考试要求</w:t>
      </w:r>
    </w:p>
    <w:p>
      <w:pPr>
        <w:ind w:left="315" w:firstLine="105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1. 熟悉沉淀过程、掌握影响沉淀溶解度因素、共沉淀产生的原因和晶形沉淀与无定形沉淀沉淀条件选择。</w:t>
      </w:r>
    </w:p>
    <w:p>
      <w:pPr>
        <w:ind w:firstLine="42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2. 熟练计算换算因数。</w:t>
      </w:r>
    </w:p>
    <w:p>
      <w:pPr>
        <w:rPr>
          <w:rFonts w:hint="eastAsia" w:ascii="Calibri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（</w:t>
      </w:r>
      <w:r>
        <w:rPr>
          <w:rFonts w:hint="eastAsia" w:ascii="宋体" w:hAnsi="宋体" w:cs="Times New Roman"/>
          <w:sz w:val="18"/>
          <w:szCs w:val="18"/>
          <w:lang w:eastAsia="zh-CN"/>
        </w:rPr>
        <w:t>四</w:t>
      </w:r>
      <w:r>
        <w:rPr>
          <w:rFonts w:hint="eastAsia" w:ascii="宋体" w:hAnsi="宋体" w:eastAsia="宋体" w:cs="Times New Roman"/>
          <w:sz w:val="18"/>
          <w:szCs w:val="18"/>
        </w:rPr>
        <w:t>）分光光度分析</w:t>
      </w:r>
    </w:p>
    <w:p>
      <w:pPr>
        <w:ind w:left="42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</w:t>
      </w:r>
    </w:p>
    <w:p>
      <w:pPr>
        <w:ind w:firstLine="42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分光光度分析的基本原理与概念、仪器组成与计算。</w:t>
      </w:r>
    </w:p>
    <w:p>
      <w:pPr>
        <w:ind w:firstLine="435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考试要求</w:t>
      </w:r>
    </w:p>
    <w:p>
      <w:pPr>
        <w:ind w:firstLine="360" w:firstLineChars="20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1</w:t>
      </w:r>
      <w:r>
        <w:rPr>
          <w:rFonts w:hint="eastAsia" w:ascii="宋体" w:hAnsi="宋体" w:eastAsia="宋体" w:cs="Times New Roman"/>
          <w:sz w:val="18"/>
          <w:szCs w:val="18"/>
        </w:rPr>
        <w:t>. 掌握光吸收的基本原理和基本概念，掌握吸光度和透光度的关系，掌握摩尔吸光系数的计算方法。</w:t>
      </w:r>
    </w:p>
    <w:p>
      <w:pPr>
        <w:ind w:firstLine="360" w:firstLineChars="20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2. 掌握分光光度分析的基本原理及仪器组成。</w:t>
      </w:r>
    </w:p>
    <w:p>
      <w:pPr>
        <w:ind w:firstLine="360" w:firstLineChars="20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3. 掌握显色反应及显色条件选择、参比液的选择原则。</w:t>
      </w:r>
    </w:p>
    <w:p>
      <w:pPr>
        <w:ind w:firstLine="360" w:firstLineChars="200"/>
        <w:rPr>
          <w:rFonts w:hint="eastAsia"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4. 掌握示差分光光度法和双波长分光光度法的基本原理。</w:t>
      </w:r>
    </w:p>
    <w:p/>
    <w:sectPr>
      <w:pgSz w:w="11906" w:h="16838"/>
      <w:pgMar w:top="1440" w:right="148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F942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Autospacing="0" w:after="260" w:afterAutospacing="0" w:line="413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jc w:val="center"/>
    </w:pPr>
    <w:rPr>
      <w:sz w:val="36"/>
      <w:szCs w:val="36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225</Words>
  <Characters>1286</Characters>
  <Lines>10</Lines>
  <Paragraphs>3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2019-09-04T15:43:00Z</dcterms:created>
  <dc:creator>微软用户</dc:creator>
  <cp:lastModifiedBy>lenovo</cp:lastModifiedBy>
  <dcterms:modified xsi:type="dcterms:W3CDTF">2019-11-14T06:28:12Z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