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color w:val="auto"/>
        </w:rPr>
      </w:pPr>
      <w:r>
        <w:rPr>
          <w:rFonts w:hint="eastAsia"/>
          <w:color w:val="auto"/>
        </w:rPr>
        <w:t>应用经济学</w:t>
      </w:r>
    </w:p>
    <w:p>
      <w:pPr>
        <w:pStyle w:val="3"/>
        <w:rPr>
          <w:rFonts w:hint="eastAsia"/>
          <w:color w:val="auto"/>
        </w:rPr>
      </w:pPr>
      <w:r>
        <w:rPr>
          <w:rFonts w:hint="eastAsia"/>
          <w:color w:val="auto"/>
        </w:rPr>
        <w:t>参考书目：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left"/>
        <w:textAlignment w:val="auto"/>
        <w:outlineLvl w:val="9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《</w:t>
      </w:r>
      <w:r>
        <w:rPr>
          <w:rFonts w:hint="eastAsia"/>
          <w:color w:val="auto"/>
          <w:sz w:val="18"/>
          <w:szCs w:val="18"/>
        </w:rPr>
        <w:t>应用经济学</w:t>
      </w:r>
      <w:r>
        <w:rPr>
          <w:color w:val="auto"/>
          <w:sz w:val="18"/>
          <w:szCs w:val="18"/>
        </w:rPr>
        <w:t>》</w:t>
      </w:r>
      <w:r>
        <w:rPr>
          <w:rFonts w:hint="eastAsia"/>
          <w:color w:val="auto"/>
          <w:sz w:val="18"/>
          <w:szCs w:val="18"/>
        </w:rPr>
        <w:t>苏东水 东方出版中心</w:t>
      </w:r>
      <w:r>
        <w:rPr>
          <w:rFonts w:hint="eastAsia"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auto"/>
          <w:sz w:val="18"/>
          <w:szCs w:val="18"/>
        </w:rPr>
        <w:t>2005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left"/>
        <w:textAlignment w:val="auto"/>
        <w:outlineLvl w:val="9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《</w:t>
      </w:r>
      <w:r>
        <w:rPr>
          <w:rFonts w:hint="eastAsia"/>
          <w:color w:val="auto"/>
          <w:sz w:val="18"/>
          <w:szCs w:val="18"/>
        </w:rPr>
        <w:t>经济学原理</w:t>
      </w:r>
      <w:r>
        <w:rPr>
          <w:color w:val="auto"/>
          <w:sz w:val="18"/>
          <w:szCs w:val="18"/>
        </w:rPr>
        <w:t>》</w:t>
      </w:r>
      <w:r>
        <w:rPr>
          <w:rFonts w:hint="eastAsia"/>
          <w:color w:val="auto"/>
          <w:sz w:val="18"/>
          <w:szCs w:val="18"/>
        </w:rPr>
        <w:t xml:space="preserve">曼昆 </w:t>
      </w:r>
      <w:r>
        <w:rPr>
          <w:color w:val="auto"/>
          <w:sz w:val="18"/>
          <w:szCs w:val="18"/>
        </w:rPr>
        <w:t>北京大学出版社</w:t>
      </w:r>
      <w:r>
        <w:rPr>
          <w:rFonts w:hint="eastAsia"/>
          <w:color w:val="auto"/>
          <w:sz w:val="18"/>
          <w:szCs w:val="18"/>
        </w:rPr>
        <w:t xml:space="preserve"> 2015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textAlignment w:val="auto"/>
        <w:outlineLvl w:val="9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《微观经济学：现代观点》</w:t>
      </w:r>
      <w:r>
        <w:rPr>
          <w:rFonts w:hint="eastAsia"/>
          <w:color w:val="auto"/>
          <w:sz w:val="18"/>
          <w:szCs w:val="18"/>
        </w:rPr>
        <w:t xml:space="preserve"> 范里安 </w:t>
      </w:r>
      <w:r>
        <w:rPr>
          <w:color w:val="auto"/>
          <w:sz w:val="18"/>
          <w:szCs w:val="18"/>
        </w:rPr>
        <w:t>格致出版社</w:t>
      </w:r>
      <w:r>
        <w:rPr>
          <w:rFonts w:hint="eastAsia"/>
          <w:color w:val="auto"/>
          <w:sz w:val="18"/>
          <w:szCs w:val="18"/>
        </w:rPr>
        <w:t xml:space="preserve"> 2015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textAlignment w:val="auto"/>
        <w:outlineLvl w:val="9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《宏观经济学》</w:t>
      </w:r>
      <w:r>
        <w:rPr>
          <w:color w:val="auto"/>
          <w:sz w:val="18"/>
          <w:szCs w:val="18"/>
        </w:rPr>
        <w:t>多恩布什</w:t>
      </w:r>
      <w:r>
        <w:rPr>
          <w:rFonts w:hint="eastAsia"/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东北财经大学出版社</w:t>
      </w:r>
      <w:r>
        <w:rPr>
          <w:rFonts w:hint="eastAsia"/>
          <w:color w:val="auto"/>
          <w:sz w:val="18"/>
          <w:szCs w:val="18"/>
        </w:rPr>
        <w:t xml:space="preserve"> 2011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left"/>
        <w:textAlignment w:val="auto"/>
        <w:outlineLvl w:val="9"/>
        <w:rPr>
          <w:color w:val="auto"/>
        </w:rPr>
      </w:pPr>
      <w:r>
        <w:rPr>
          <w:rFonts w:hint="eastAsia" w:ascii="Calibri" w:hAnsi="Calibri" w:eastAsia="宋体" w:cs="Times New Roman"/>
          <w:color w:val="auto"/>
          <w:sz w:val="18"/>
          <w:szCs w:val="18"/>
        </w:rPr>
        <w:t>《</w:t>
      </w:r>
      <w:r>
        <w:rPr>
          <w:rFonts w:ascii="Calibri" w:hAnsi="Calibri" w:eastAsia="宋体" w:cs="Times New Roman"/>
          <w:color w:val="auto"/>
          <w:sz w:val="18"/>
          <w:szCs w:val="18"/>
        </w:rPr>
        <w:t>运筹学基础及应用</w:t>
      </w:r>
      <w:r>
        <w:rPr>
          <w:rFonts w:hint="eastAsia" w:ascii="Calibri" w:hAnsi="Calibri" w:eastAsia="宋体" w:cs="Times New Roman"/>
          <w:color w:val="auto"/>
          <w:sz w:val="18"/>
          <w:szCs w:val="18"/>
        </w:rPr>
        <w:t xml:space="preserve">》胡运权 </w:t>
      </w:r>
      <w:r>
        <w:rPr>
          <w:rFonts w:ascii="Calibri" w:hAnsi="Calibri" w:eastAsia="宋体" w:cs="Times New Roman"/>
          <w:color w:val="auto"/>
          <w:sz w:val="18"/>
          <w:szCs w:val="18"/>
        </w:rPr>
        <w:t xml:space="preserve"> </w:t>
      </w:r>
      <w:r>
        <w:rPr>
          <w:rFonts w:hint="eastAsia" w:ascii="Calibri" w:hAnsi="Calibri" w:eastAsia="宋体" w:cs="Times New Roman"/>
          <w:color w:val="auto"/>
          <w:sz w:val="18"/>
          <w:szCs w:val="18"/>
        </w:rPr>
        <w:t>高等教育出版社</w:t>
      </w:r>
      <w:r>
        <w:rPr>
          <w:rFonts w:ascii="Calibri" w:hAnsi="Calibri" w:eastAsia="宋体" w:cs="Times New Roman"/>
          <w:color w:val="auto"/>
          <w:sz w:val="18"/>
          <w:szCs w:val="18"/>
        </w:rPr>
        <w:t xml:space="preserve"> 2</w:t>
      </w:r>
      <w:r>
        <w:rPr>
          <w:rFonts w:hint="eastAsia" w:ascii="Calibri" w:hAnsi="Calibri" w:eastAsia="宋体" w:cs="Times New Roman"/>
          <w:color w:val="auto"/>
          <w:sz w:val="18"/>
          <w:szCs w:val="18"/>
        </w:rPr>
        <w:t>008</w:t>
      </w:r>
      <w:r>
        <w:rPr>
          <w:rFonts w:ascii="Calibri" w:hAnsi="Calibri" w:eastAsia="宋体" w:cs="Times New Roman"/>
          <w:color w:val="auto"/>
          <w:sz w:val="18"/>
          <w:szCs w:val="18"/>
        </w:rPr>
        <w:t xml:space="preserve"> </w:t>
      </w:r>
      <w:r>
        <w:rPr>
          <w:rFonts w:hint="eastAsia" w:ascii="Calibri" w:hAnsi="Calibri" w:eastAsia="宋体" w:cs="Times New Roman"/>
          <w:color w:val="auto"/>
          <w:sz w:val="18"/>
          <w:szCs w:val="18"/>
        </w:rPr>
        <w:t>第五版</w:t>
      </w:r>
    </w:p>
    <w:p>
      <w:pPr>
        <w:pStyle w:val="3"/>
        <w:rPr>
          <w:color w:val="auto"/>
        </w:rPr>
      </w:pPr>
      <w:r>
        <w:rPr>
          <w:rFonts w:hint="eastAsia"/>
          <w:color w:val="auto"/>
        </w:rPr>
        <w:t>一、考试目的与要求</w:t>
      </w:r>
    </w:p>
    <w:p>
      <w:pPr>
        <w:pStyle w:val="6"/>
        <w:ind w:firstLine="435"/>
        <w:rPr>
          <w:rFonts w:hAnsi="宋体"/>
          <w:color w:val="auto"/>
          <w:sz w:val="18"/>
          <w:szCs w:val="18"/>
        </w:rPr>
      </w:pPr>
      <w:r>
        <w:rPr>
          <w:rFonts w:hint="eastAsia" w:hAnsi="宋体"/>
          <w:color w:val="auto"/>
          <w:sz w:val="18"/>
          <w:szCs w:val="18"/>
        </w:rPr>
        <w:t>主要考察考生对应用经济学基本概念、基本原理和基本分析方法的掌握情况，应用经济理论分析实际经济问题的能力，要求考生具备较好的综合分析能力、计算能力和解决实际问题的能力。</w:t>
      </w:r>
    </w:p>
    <w:p>
      <w:pPr>
        <w:pStyle w:val="3"/>
        <w:rPr>
          <w:color w:val="auto"/>
        </w:rPr>
      </w:pPr>
      <w:r>
        <w:rPr>
          <w:rFonts w:hint="eastAsia"/>
          <w:color w:val="auto"/>
        </w:rPr>
        <w:t>二、试卷结构（满分100分）</w:t>
      </w:r>
    </w:p>
    <w:p>
      <w:pPr>
        <w:pStyle w:val="6"/>
        <w:ind w:firstLine="435"/>
        <w:rPr>
          <w:rFonts w:hAnsi="宋体"/>
          <w:color w:val="auto"/>
          <w:sz w:val="18"/>
          <w:szCs w:val="18"/>
        </w:rPr>
      </w:pPr>
      <w:r>
        <w:rPr>
          <w:rFonts w:hint="eastAsia" w:hAnsi="宋体"/>
          <w:color w:val="auto"/>
          <w:sz w:val="18"/>
          <w:szCs w:val="18"/>
        </w:rPr>
        <w:t xml:space="preserve">内容比例： </w:t>
      </w:r>
    </w:p>
    <w:p>
      <w:pPr>
        <w:pStyle w:val="6"/>
        <w:ind w:firstLine="435"/>
        <w:rPr>
          <w:rFonts w:hAnsi="宋体"/>
          <w:color w:val="auto"/>
          <w:sz w:val="18"/>
          <w:szCs w:val="18"/>
        </w:rPr>
      </w:pPr>
      <w:r>
        <w:rPr>
          <w:rFonts w:hint="eastAsia" w:hAnsi="宋体"/>
          <w:color w:val="auto"/>
          <w:sz w:val="18"/>
          <w:szCs w:val="18"/>
        </w:rPr>
        <w:t>应用经济学基本概念、基本原理和基本分析方法  约40分</w:t>
      </w:r>
    </w:p>
    <w:p>
      <w:pPr>
        <w:pStyle w:val="6"/>
        <w:ind w:firstLine="435"/>
        <w:rPr>
          <w:rFonts w:hAnsi="宋体"/>
          <w:color w:val="auto"/>
          <w:sz w:val="18"/>
          <w:szCs w:val="18"/>
        </w:rPr>
      </w:pPr>
      <w:r>
        <w:rPr>
          <w:rFonts w:hint="eastAsia" w:hAnsi="宋体"/>
          <w:color w:val="auto"/>
          <w:sz w:val="18"/>
          <w:szCs w:val="18"/>
        </w:rPr>
        <w:t>现代金融理论与政策    约60分</w:t>
      </w:r>
    </w:p>
    <w:p>
      <w:pPr>
        <w:pStyle w:val="6"/>
        <w:ind w:firstLine="435"/>
        <w:rPr>
          <w:rFonts w:hAnsi="宋体"/>
          <w:color w:val="auto"/>
          <w:sz w:val="18"/>
          <w:szCs w:val="18"/>
        </w:rPr>
      </w:pPr>
      <w:r>
        <w:rPr>
          <w:rFonts w:hint="eastAsia" w:hAnsi="宋体"/>
          <w:color w:val="auto"/>
          <w:sz w:val="18"/>
          <w:szCs w:val="18"/>
        </w:rPr>
        <w:t>题型比例：</w:t>
      </w:r>
    </w:p>
    <w:p>
      <w:pPr>
        <w:pStyle w:val="6"/>
        <w:ind w:left="435" w:leftChars="207"/>
        <w:rPr>
          <w:rFonts w:hAnsi="宋体"/>
          <w:color w:val="auto"/>
          <w:sz w:val="18"/>
          <w:szCs w:val="18"/>
        </w:rPr>
      </w:pPr>
      <w:r>
        <w:rPr>
          <w:rFonts w:hint="eastAsia" w:hAnsi="宋体"/>
          <w:color w:val="auto"/>
          <w:sz w:val="18"/>
          <w:szCs w:val="18"/>
        </w:rPr>
        <w:t>1．选择题或判断</w:t>
      </w:r>
      <w:bookmarkStart w:id="0" w:name="_GoBack"/>
      <w:bookmarkEnd w:id="0"/>
      <w:r>
        <w:rPr>
          <w:rFonts w:hint="eastAsia" w:hAnsi="宋体"/>
          <w:color w:val="auto"/>
          <w:sz w:val="18"/>
          <w:szCs w:val="18"/>
        </w:rPr>
        <w:t>题（约30分）；</w:t>
      </w:r>
      <w:r>
        <w:rPr>
          <w:rFonts w:hint="eastAsia" w:hAnsi="宋体"/>
          <w:color w:val="auto"/>
          <w:sz w:val="18"/>
          <w:szCs w:val="18"/>
        </w:rPr>
        <w:br w:type="textWrapping"/>
      </w:r>
      <w:r>
        <w:rPr>
          <w:rFonts w:hint="eastAsia" w:hAnsi="宋体"/>
          <w:color w:val="auto"/>
          <w:sz w:val="18"/>
          <w:szCs w:val="18"/>
        </w:rPr>
        <w:t>2．问答题与分析论述题（约60分）；</w:t>
      </w:r>
      <w:r>
        <w:rPr>
          <w:rFonts w:hint="eastAsia" w:hAnsi="宋体"/>
          <w:color w:val="auto"/>
          <w:sz w:val="18"/>
          <w:szCs w:val="18"/>
        </w:rPr>
        <w:br w:type="textWrapping"/>
      </w:r>
      <w:r>
        <w:rPr>
          <w:rFonts w:hint="eastAsia" w:hAnsi="宋体"/>
          <w:color w:val="auto"/>
          <w:sz w:val="18"/>
          <w:szCs w:val="18"/>
        </w:rPr>
        <w:t>3．计算分析题（约10分）</w:t>
      </w:r>
    </w:p>
    <w:p>
      <w:pPr>
        <w:pStyle w:val="3"/>
        <w:rPr>
          <w:color w:val="auto"/>
        </w:rPr>
      </w:pPr>
      <w:r>
        <w:rPr>
          <w:rFonts w:hint="eastAsia"/>
          <w:color w:val="auto"/>
        </w:rPr>
        <w:t>三、考试内容与要求</w:t>
      </w:r>
    </w:p>
    <w:p>
      <w:pPr>
        <w:pStyle w:val="6"/>
        <w:ind w:firstLine="435"/>
        <w:rPr>
          <w:rFonts w:hAnsi="宋体"/>
          <w:b/>
          <w:color w:val="auto"/>
          <w:sz w:val="18"/>
          <w:szCs w:val="18"/>
        </w:rPr>
      </w:pPr>
      <w:r>
        <w:rPr>
          <w:rFonts w:hint="eastAsia" w:hAnsi="宋体"/>
          <w:b/>
          <w:color w:val="auto"/>
          <w:sz w:val="18"/>
          <w:szCs w:val="18"/>
        </w:rPr>
        <w:t>（一）应用经济学基本概念、基本原理和基本分析方法</w:t>
      </w:r>
    </w:p>
    <w:p>
      <w:pPr>
        <w:pStyle w:val="6"/>
        <w:ind w:left="435" w:leftChars="207"/>
        <w:rPr>
          <w:rFonts w:hAnsi="宋体"/>
          <w:color w:val="auto"/>
          <w:sz w:val="18"/>
          <w:szCs w:val="18"/>
        </w:rPr>
      </w:pPr>
      <w:r>
        <w:rPr>
          <w:rFonts w:hint="eastAsia" w:hAnsi="宋体"/>
          <w:color w:val="auto"/>
          <w:sz w:val="18"/>
          <w:szCs w:val="18"/>
        </w:rPr>
        <w:t xml:space="preserve"> 考试内容</w:t>
      </w:r>
      <w:r>
        <w:rPr>
          <w:rFonts w:hint="eastAsia" w:hAnsi="宋体"/>
          <w:color w:val="auto"/>
          <w:sz w:val="18"/>
          <w:szCs w:val="18"/>
        </w:rPr>
        <w:cr/>
      </w:r>
      <w:r>
        <w:rPr>
          <w:rFonts w:hint="eastAsia" w:hAnsi="宋体"/>
          <w:color w:val="auto"/>
          <w:sz w:val="18"/>
          <w:szCs w:val="18"/>
        </w:rPr>
        <w:t>应用经济学的概念、研究对象、理论体系、研究方法、应用经济学的主体构成、价格理论、弹性理论、</w:t>
      </w:r>
      <w:r>
        <w:rPr>
          <w:rFonts w:hAnsi="宋体"/>
          <w:color w:val="auto"/>
          <w:sz w:val="18"/>
          <w:szCs w:val="18"/>
        </w:rPr>
        <w:t>效用</w:t>
      </w:r>
      <w:r>
        <w:rPr>
          <w:rFonts w:hint="eastAsia" w:hAnsi="宋体"/>
          <w:color w:val="auto"/>
          <w:sz w:val="18"/>
          <w:szCs w:val="18"/>
        </w:rPr>
        <w:t>论、生产理论、成本理论、产品市场的最优产量决策、要素市场定价、、、产权的形式（划分的标准及特点）、市场有效性的条件、政府的作用、国民收入的核算与收入决定理论、失业与通货膨胀理论、经济增长与经济周期理论。</w:t>
      </w:r>
    </w:p>
    <w:p>
      <w:pPr>
        <w:pStyle w:val="6"/>
        <w:ind w:firstLine="450" w:firstLineChars="250"/>
        <w:rPr>
          <w:rFonts w:hAnsi="宋体"/>
          <w:color w:val="auto"/>
          <w:sz w:val="18"/>
          <w:szCs w:val="18"/>
        </w:rPr>
      </w:pPr>
      <w:r>
        <w:rPr>
          <w:rFonts w:hint="eastAsia" w:hAnsi="宋体"/>
          <w:color w:val="auto"/>
          <w:sz w:val="18"/>
          <w:szCs w:val="18"/>
        </w:rPr>
        <w:t>考试要求</w:t>
      </w:r>
    </w:p>
    <w:p>
      <w:pPr>
        <w:pStyle w:val="6"/>
        <w:ind w:firstLine="450" w:firstLineChars="250"/>
        <w:rPr>
          <w:rFonts w:hAnsi="宋体" w:cs="宋体"/>
          <w:color w:val="auto"/>
        </w:rPr>
      </w:pPr>
      <w:r>
        <w:rPr>
          <w:rFonts w:hint="eastAsia" w:hAnsi="宋体"/>
          <w:color w:val="auto"/>
          <w:sz w:val="18"/>
          <w:szCs w:val="18"/>
        </w:rPr>
        <w:t>以上内容熟练掌握</w:t>
      </w:r>
    </w:p>
    <w:p>
      <w:pPr>
        <w:pStyle w:val="6"/>
        <w:ind w:firstLine="435"/>
        <w:rPr>
          <w:rFonts w:hAnsi="宋体"/>
          <w:b/>
          <w:color w:val="auto"/>
          <w:sz w:val="18"/>
          <w:szCs w:val="18"/>
        </w:rPr>
      </w:pPr>
      <w:r>
        <w:rPr>
          <w:rFonts w:hint="eastAsia" w:hAnsi="宋体"/>
          <w:b/>
          <w:color w:val="auto"/>
          <w:sz w:val="18"/>
          <w:szCs w:val="18"/>
        </w:rPr>
        <w:t>（二）现代金融理论与政策</w:t>
      </w:r>
    </w:p>
    <w:p>
      <w:pPr>
        <w:pStyle w:val="6"/>
        <w:ind w:firstLine="435"/>
        <w:rPr>
          <w:rFonts w:hAnsi="宋体"/>
          <w:color w:val="auto"/>
          <w:sz w:val="18"/>
          <w:szCs w:val="18"/>
        </w:rPr>
      </w:pPr>
      <w:r>
        <w:rPr>
          <w:rFonts w:hint="eastAsia" w:hAnsi="宋体"/>
          <w:color w:val="auto"/>
          <w:sz w:val="18"/>
          <w:szCs w:val="18"/>
        </w:rPr>
        <w:t>考试内容</w:t>
      </w:r>
    </w:p>
    <w:p>
      <w:pPr>
        <w:pStyle w:val="6"/>
        <w:ind w:firstLine="435"/>
        <w:rPr>
          <w:rFonts w:hint="eastAsia" w:hAnsi="宋体"/>
          <w:color w:val="auto"/>
          <w:sz w:val="18"/>
          <w:szCs w:val="18"/>
        </w:rPr>
      </w:pPr>
      <w:r>
        <w:rPr>
          <w:rFonts w:hint="eastAsia" w:hAnsi="宋体"/>
          <w:color w:val="auto"/>
          <w:sz w:val="18"/>
          <w:szCs w:val="18"/>
        </w:rPr>
        <w:t>金融欺诈、、</w:t>
      </w:r>
      <w:r>
        <w:rPr>
          <w:rFonts w:hAnsi="宋体"/>
          <w:color w:val="auto"/>
          <w:sz w:val="18"/>
          <w:szCs w:val="18"/>
        </w:rPr>
        <w:t>公开市场业务</w:t>
      </w:r>
      <w:r>
        <w:rPr>
          <w:rFonts w:hint="eastAsia" w:hAnsi="宋体"/>
          <w:color w:val="auto"/>
          <w:sz w:val="18"/>
          <w:szCs w:val="18"/>
        </w:rPr>
        <w:t>、利率市场化、金融市场形成的标志、投机与投资的区别、投机与赌博的区别、金融市场的广度与深度、金融监管、金融监管的目的、金融监管的方式、金融监管的对象与内容、黑钱、黑钱的需求与来源、洗钱、金融生态环境、边际消费倾向递减规律、资本边际效率递减规律、流动性偏好、金融的脆弱性、由50人成立的美国调查委员会形成的美国金融危机调查报告的结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D09B4"/>
    <w:rsid w:val="43D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2020-03-28T08:02:00Z</dcterms:created>
  <dc:creator>囿。</dc:creator>
  <cp:lastModifiedBy>囿。</cp:lastModifiedBy>
  <dcterms:modified xsi:type="dcterms:W3CDTF">2020-03-28T08:03:04Z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