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DF" w:rsidRPr="00FE07DF" w:rsidRDefault="00FE07DF" w:rsidP="00A06BE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E07D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690法理学、宪法学、刑事诉讼法、民事诉讼法</w:t>
      </w:r>
    </w:p>
    <w:p w:rsidR="00A06BE9" w:rsidRPr="00A06BE9" w:rsidRDefault="00A06BE9" w:rsidP="00A06BE9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《法理学》考试大纲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参考书目：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张文显：《法理学》（第五版），高等教育出版社2018年版。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第一编法理学导论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第一章法学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法学的研究对象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法学与相邻学科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法学的研究方法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当代中国的法学体系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第二章法理学的性质与对象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法理学的性质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第二编法理学基本概念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第四章法、法律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法的本质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法的基本特征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法的作用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法的定义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第五章法的渊源、分类和效力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法的渊源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第六章法律体系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法律体系释义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法律部门及其划分标准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中国特色社会主义法律体系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第七章法的要素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法的要素概述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法律规则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第八章权利和义务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权利和义务的概念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权利和义务的分类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权利与义务的关系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第九章法律行为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法律行为释义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法律行为的结构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法律行为的分类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第十章法律关系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法律关系概述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法律关系的主体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法律关系的客体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法律关系的形成、变更与消灭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第十一章法律责任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法律责任概述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法律责任的原则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法律责任的认定与归结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法律责任的承担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第三编法的起源和发展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法律继承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法律移植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第四编法的运行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第十五章法的制定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立法概述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依法立法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科学立法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民主立法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比较立法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第十六章法的实施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执法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司法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守法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第十七章法律程序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法律程序概述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正当法律程序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程序正义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第十九章法律方法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法律发现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法律解释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法律推理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法律论证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第五编法的价值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第二十章法的价值概述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法的价值的概念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法的价值的冲突与整合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社会主义法治的核心价值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第二十一章法的基本价值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法与秩序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法与自由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法与效率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法与正义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第二十二章法与人权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人权的概念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人权体系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法对人权的保护作用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第六编法治与法治中国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第二十三章法治原理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法治的概念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现代法治的理念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法治与法制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法治与人治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法治与德治</w:t>
      </w:r>
    </w:p>
    <w:p w:rsidR="00A06BE9" w:rsidRPr="00A06BE9" w:rsidRDefault="00A06BE9" w:rsidP="00A06BE9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《宪法学》考试大纲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参考书目：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周叶中：《宪法学》(第四版)，高等教育出版社2016年版。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第一编宪法基本理论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第一章宪法的概念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宪法的本质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第三章宪法的制定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宪法制定权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宪法制定机关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宪法制定程序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第四章宪法的基本原则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人民主权原则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基本人权原则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权力制约原则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法治原则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第五章宪法渊源、宪法形式与宪法结构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宪法渊源与宪法形式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成文宪法的结构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第六章宪法规范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宪法规范概述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宪法规范的要素、种类与宪法规则的逻辑结构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宪法规范效力与宪法规范变动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第二编宪法基本制度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第十一章国家性质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国家政权的阶级归属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国家的基本经济制度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国家的基本文化制度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第十二章国家形式（上）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政权组织形式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人民代表大会制度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基层群众性自治制度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第十三章国家形式（下）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国家结构形式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单一制的国家结构形式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民族区域自治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特别行政区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第十四章公民的基本权利和义务（上）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公民基本权利和义务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公民基本权利和自由的保障及其界限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第十五章公民的基本权利和义务（下）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我国公民的基本权利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我国公民的基本义务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我国公民基本权利和义务的特点及其行使原则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第十七章国家机构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代议机关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国家元首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行政机关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审判机关和检察机关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我国的军事领导机关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第十八章政党制度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政党与政党制度概述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中国共产党领导的多党合作制度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第三编宪法实施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第十九章宪法实施及其保障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宪法实施的条件及过程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宪法实施保障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宪法实施评价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第二十章宪法解释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宪法解释的机关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宪法解释的原则、方法及程序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第二十二章违宪审查制度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违宪审查制度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违宪审查的主要模式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违宪责任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中国特色的违宪审查制度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A06BE9" w:rsidRDefault="00A06BE9" w:rsidP="00A06BE9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《刑事诉讼法》考试大纲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参考书目：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龙宗智杨建广：《刑事诉讼法》（第五版），高等教育出版社2016年版。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第一编导论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第一章刑事诉讼法概述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刑事诉讼与刑事诉讼法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第二编基础理论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第四章刑事诉讼的基本原则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中国刑事诉讼坚持的原则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第五章刑事诉讼证据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刑事诉讼证据概述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刑事诉讼证据的分类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证据规则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刑事诉讼证明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第六章辩护与刑事代理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辩护制度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刑事代理制度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第七章回避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回避的理由和适用人员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第八章附带民事诉讼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附带民事诉讼概述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附带民事诉讼的当事人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附带民事诉讼的提起和审判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第三编程序论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第九章管辖与立案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管辖与立案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立案的条件和程序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第十章侦查与强制措施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侦查与强制措施的关系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侦查行为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侦查终结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人民检察院对直接受理案件的侦查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补充侦查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侦查监督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强制措施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第十一章起诉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起诉概述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提起公诉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不起诉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第十二章审判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刑事审判概述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刑事第一审程序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刑事第二审程序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死刑复核程序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审判监督程序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第十三章执行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执行概述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各种刑罚的执行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变更执行的程序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人民检察院对执行的监督</w:t>
      </w:r>
    </w:p>
    <w:p w:rsidR="00A06BE9" w:rsidRPr="00A06BE9" w:rsidRDefault="00A06BE9" w:rsidP="00A06BE9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《民事诉讼法》考试大纲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参考书目：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江伟：《民事诉讼法》（第五版），高等教育出版社2016年版。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第一章民事诉讼与民事诉讼法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多元化纠纷解决机制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民事纠纷的概念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民事纠纷解决机制概述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替代性纠纷解决方式(ADR)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民事诉讼的概念和特点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民事诉讼的目的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民事诉讼法律关系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民事诉讼法的概念与性质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 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第二章民事诉讼法的基本原则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民事诉讼法基本原则的概念与特征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民事诉讼法基本原则的体系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     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第三章民事诉讼的基本制度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合议制度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合议制度的概念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合议庭的组成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合议庭的运作机制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合议庭与审判委员会的关系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回避制度的概念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适用回避的主体和事由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回避的方式与程序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公开审判制度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公开审判制度的概念与功能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公开审判制度的例外情形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公开审判制度的程序保障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两审终审制度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两审终审制度的概念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国外的审级制度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我国的两审终审制度及例外情形   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第四章诉权与诉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诉的种类 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诉讼标的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诉讼标的的含义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诉讼标的在民事诉讼实务中的地位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诉讼标的的识别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诉的变动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诉的变更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诉的合并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诉的追加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反诉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反诉的概念和性质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反诉的要件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反诉的程序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反诉与诉的抵销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第五章当事人和诉讼代理人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各种当事人概念之间的关系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当事人的认定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当事人认定的概念和意义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有关当事人认定的理论学说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我国民事诉讼法对当事人的认定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正当当事人(当事人适格)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当事人的诉讼权利和诉讼义务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当事人主体资格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当事人能力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当事人能力与民事权利能力的关系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当事人的诉讼能力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原告与被告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原告的概念与特征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被告的概念与特征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诉讼代理人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诉讼代理人的概念和特征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法定诉讼代理人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委托诉讼代理人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第六章多数当事人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共同诉讼概述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必要共同诉讼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普通共同诉讼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代表人诉讼与民事公益诉讼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诉讼代表人制度概述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诉讼代表人的确定及法律地位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代表人诉讼的种类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人数不确定的代表人诉讼的特殊程序内容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民事公益诉讼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诉讼第三人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第三人的含义和特征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有独立请求权的第三人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无独立请求权的第三人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第三人撤销之诉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第七章主管与管辖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民事诉讼主管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民事诉讼主管概述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民事诉讼主管的标准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法院民事诉讼主管范围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 法院民事诉讼主管与其他国家机关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社会组织处理民事争议的关系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管辖的概念和意义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确定管辖的原则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管辖恒定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级别管辖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级别管辖的概念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确定级别管辖的标准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各级人民法院管辖的第一审民事案件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地域管辖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地域管辖的概念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确定地域管辖的标准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一般地域管辖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特殊地域管辖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专属管辖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六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专门管辖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七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共同管辖与选择管辖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八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协议管辖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移送管辖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指定管辖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管辖权转移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管辖权异议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管辖权异议的概念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管辖权异议的条件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法院对管辖权异议的处理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第八章民事诉讼证据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民事诉讼证据与民事诉讼证据材料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民事诉讼证据的构成要件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民事诉讼证据的证据能力与证明力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民事诉讼证据的作用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民事诉讼证据在理论上的分类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本证和反证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直接证据和间接证据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原始证据和传来证据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民事诉讼证据的种类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证据的收集与保全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证据的收集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证据的保全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第九章民事诉讼中的证明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证明对象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证明对象概述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证明对象的范围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无须证明的事实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证明责任概述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证明责任的分配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推定与证明责任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间接反证与证明责任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证明责任的适用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证明标准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证明标准的概念与作用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民事诉讼证明标准的选择与确定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证明过程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证据的提供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质证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认证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对事实的认定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第十章法院诉讼调解与非讼化调解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法院调解的概念与性质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我国传统法院调解与相关制度的关系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双方当事人自愿的原则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事实清楚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是非分明的原则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合法原则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法院调解发生效力的时间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法院调解的效力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第十一章诉讼保障制度与程序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期间的概念和意义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期间的种类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期间的计算与剔除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期间的耽误及其补救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期日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送达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送达的概念和意义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送达的方式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送达的效力和送达回证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保全程序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先予执行程序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对妨害民事诉讼的强制措施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第十三章第一审普通程序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普通程序概述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普通程序的概念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普通程序的特征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起诉和受理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审理前的准备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开庭审理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撤诉与缺席判决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撤诉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缺席判决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诉讼中止和诉讼终结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第十四章简易程序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简易程序的概念和分类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简易程序的概念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简易程序的分类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我国狭义上的民事简易程序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小额诉讼程序的确立和意义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简易程序的适用范围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简易程序的特点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第十五章民事诉讼中的裁判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裁判概述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裁判的概念及含义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决定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命令的区别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判决的种类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判决书的内容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判决书的补正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判决的成立与确定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六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判决的事实效力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七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判决的既判力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裁定的适用对象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裁定的成立与确定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裁定的效力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决定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决定的含义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决定适用的范围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决定的效力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第十六章第二审程序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第二审程序概述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第二审程序的概念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第二审程序的意义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上诉的提起与受理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上诉案件的审理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上诉案件的审理范围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上诉案件的审理方式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上诉案件的调解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上诉案件的审理期限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上诉案件的裁判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驳回上诉,维持原判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依法改判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撤销原判,发回重审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对不服裁定上诉的处理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第十七章再审程序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再审程序概述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再审程序的概念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再审程序与第二审程序的关系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再审程序的意义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我国再审程序存在问题分析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当事人申请再审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当事人申请再审的概念和意义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当事人申请再审的条件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当事人申请再审的程序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人民法院决定再审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人民法院决定再审的条件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人民法院提起再审的程序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人民检察院抗诉提起再审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民事抗诉的概念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提起民事抗诉的条件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民事抗诉的提出与受理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四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当事人向人民检察院申请检察建议或者抗诉的情形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五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民事抗诉案件的审理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再审案件的审判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第十八章特别程序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特别程序概述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一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特别程序的概念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特别程序的适用范围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Pr="00A06BE9">
        <w:rPr>
          <w:rFonts w:ascii="MS Mincho" w:eastAsia="MS Mincho" w:hAnsi="MS Mincho" w:cs="MS Mincho" w:hint="eastAsia"/>
          <w:color w:val="000000"/>
          <w:kern w:val="0"/>
          <w:szCs w:val="21"/>
        </w:rPr>
        <w:t>､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特别程序的特点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A06BE9" w:rsidRPr="00256359" w:rsidRDefault="001066B8" w:rsidP="00137E68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5635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题型及分值</w:t>
      </w:r>
    </w:p>
    <w:p w:rsidR="00137E68" w:rsidRDefault="00137E68" w:rsidP="001066B8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1066B8" w:rsidRPr="001066B8" w:rsidRDefault="001066B8" w:rsidP="001066B8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《法理学》部分（60分）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一、名词解释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4小题，共20分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二、简答题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1小题，共10分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三、论述题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1小题，共30分</w:t>
      </w:r>
    </w:p>
    <w:p w:rsidR="001066B8" w:rsidRPr="001066B8" w:rsidRDefault="001066B8" w:rsidP="001066B8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《宪法学》部分（30分）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一、名词解释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2小题，共10分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二、论述题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1小题，共20分</w:t>
      </w:r>
    </w:p>
    <w:p w:rsidR="001066B8" w:rsidRPr="001066B8" w:rsidRDefault="001066B8" w:rsidP="001066B8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《刑事诉讼法》部分（30分）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一、简答题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1小题，共10分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二、案例分析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1小题，共20分</w:t>
      </w:r>
    </w:p>
    <w:p w:rsidR="001066B8" w:rsidRPr="001066B8" w:rsidRDefault="001066B8" w:rsidP="001066B8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《民事诉讼法》部分（30分）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一、简答题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1小题，共计10分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二、案例分析</w:t>
      </w:r>
    </w:p>
    <w:p w:rsidR="001066B8" w:rsidRPr="001066B8" w:rsidRDefault="001066B8" w:rsidP="001066B8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1066B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1小题，共计20分</w:t>
      </w:r>
    </w:p>
    <w:p w:rsidR="008B65F5" w:rsidRPr="001066B8" w:rsidRDefault="008B65F5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8B65F5" w:rsidRDefault="008B65F5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8B65F5" w:rsidRDefault="008B65F5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FE431D" w:rsidRDefault="00FE431D" w:rsidP="008B65F5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  <w:sectPr w:rsidR="00FE43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65F5" w:rsidRPr="00A06BE9" w:rsidRDefault="008B65F5" w:rsidP="008B65F5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8B65F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988刑法学、民法学</w:t>
      </w:r>
    </w:p>
    <w:p w:rsidR="000804BA" w:rsidRPr="00A06BE9" w:rsidRDefault="000804BA" w:rsidP="000804BA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  <w:r w:rsidRPr="000804BA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《刑法学》考试大纲</w:t>
      </w:r>
    </w:p>
    <w:p w:rsidR="000804BA" w:rsidRPr="00A06BE9" w:rsidRDefault="000804BA" w:rsidP="000804B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参考书目：</w:t>
      </w:r>
    </w:p>
    <w:p w:rsidR="000804BA" w:rsidRPr="00A06BE9" w:rsidRDefault="000804BA" w:rsidP="000804B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高铭暄、马克昌：《刑法学》（第八版），北京大学出版社2017版。学生也可以使用</w:t>
      </w:r>
      <w:r w:rsidRPr="00A06BE9">
        <w:rPr>
          <w:rFonts w:ascii="Calibri" w:eastAsia="宋体" w:hAnsi="Calibri" w:cs="宋体"/>
          <w:color w:val="000000"/>
          <w:kern w:val="0"/>
          <w:szCs w:val="21"/>
        </w:rPr>
        <w:t>2018</w:t>
      </w: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年国家统一法律职业资格考试相关教材。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第一章刑法概说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刑法的概念和性质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刑法的创制和完善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刑法的根据和任务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刑法的体系和解释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第二章刑法的基本原则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刑法基本原则的概念和意义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罪刑法定原则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适用刑法人人平等原则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罪责刑相适应原则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第三章刑法的效力范围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刑法的空间效力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刑法的时间效力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第四章犯罪概念与犯罪构成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犯罪概念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犯罪构成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第五章犯罪客体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犯罪客体概述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犯罪客体的分类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犯罪客体与犯罪对象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第六章犯罪客观方面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犯罪客观方面概述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危害行为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危害结果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危害行为与危害结果之间的因果关系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犯罪的其他客观要件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第七章犯罪主体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犯罪主体概述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刑事责任能力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与刑事责任能力有关的因素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犯罪主体的特殊身份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单位犯罪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第八章犯罪主观方面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犯罪主观方面概述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犯罪故意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犯罪过失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与罪过相关的几个特殊问题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犯罪目的和犯罪动机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认识错误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第九章正当行为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正当行为概述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正当防卫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紧急避险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第十章故意犯罪的停止形态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故意犯罪停止形态概述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犯罪既遂形态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犯罪预备形态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犯罪未遂形态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犯罪中止形态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第十一章共同犯罪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共同犯罪概述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共同犯罪的形式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共同犯罪人的刑事责任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第十二章罪数形态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罪数判断标准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一罪的类型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数罪的类型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第十三章刑事责任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刑事责任概述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刑事责任的根据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刑事责任的发展阶段和解决方式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第十四章刑罚概说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刑罚的概念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刑罚的功能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刑罚的目的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第十五章刑罚的体系和种类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刑罚的体系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主刑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附加刑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非刑罚处理方法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第十六章刑罚的裁量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刑罚裁量概述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刑罚裁量原则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刑罚裁量情节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第十七章刑罚裁量制度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累犯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自首与立功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数罪并罚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缓刑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第十八章刑罚执行制度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减刑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假释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第十九章刑罚的消灭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刑罚消灭概述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时效</w:t>
      </w:r>
    </w:p>
    <w:p w:rsidR="000804BA" w:rsidRPr="00A06BE9" w:rsidRDefault="000804BA" w:rsidP="000804BA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赦免</w:t>
      </w:r>
    </w:p>
    <w:p w:rsidR="000804BA" w:rsidRDefault="000804BA" w:rsidP="00A06BE9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29"/>
          <w:szCs w:val="29"/>
        </w:rPr>
      </w:pPr>
    </w:p>
    <w:p w:rsidR="00A06BE9" w:rsidRPr="00A06BE9" w:rsidRDefault="00A06BE9" w:rsidP="00A06BE9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 w:val="29"/>
          <w:szCs w:val="29"/>
        </w:rPr>
        <w:t>《民法学》考试大纲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参考书目：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魏振瀛：《民法》（第七版），北京大学出版社2017年版。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第一编总论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第一章民法概述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民法的概念与含义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民法的调整对象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民法的性质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民法的本位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民法的渊源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第二章民法的基本原则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民法基本原则概述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平等原则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自愿原则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诚实信用原则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禁止权利滥用原则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公平原则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公序良俗原则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第三章民事法律关系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民事法律关系的概念与意义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民事法律关系的要素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民事法律事实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民事权利、民事义务、民事责任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民事责任与债、物权、请求权的关系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第四章自然人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自然人的民事权利能力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自然人的民事行为能力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监护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自然人的住所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宣告失踪与宣告死亡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个体工商户与农村承包经营户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第五章法人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法人的成立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法人的民事能力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法人的机关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法人的分支机构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法人的变更、终止与清算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法人的登记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营利法人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非营利法人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第六章非法人组织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非法人组织概述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其他非法人组织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第七章民事法律关系客体的种类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民事法律关系客体概述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有价证券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智力成果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其他客体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第八章民事法律行为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民事法律行为概述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意思表示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民事法律行为的成立与生效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民事法律行为的附条件与附期限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无效的民事法律行为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可撤销的民事法律行为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效力未定的民事法律行为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第九章代理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代理的概念与特征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代理的分类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代理权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无权代理与表见代理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第十章诉讼时效、除斥期间与期限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时效制度概述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诉讼时效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除斥期间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期限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第二编物权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物权的概念与特征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物权的效力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物权的类型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物权的变动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物权的保护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第三编债权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债的概念、性质与要素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债的发生原因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合同的概念与特征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合同的分类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合同的效力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合同的履行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合同的终止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第五编人身权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人身权的概念与分类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人身权的内容与意义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人格权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身份权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第六编侵权责任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侵权行为的概念和特征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侵权责任的概念与特征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侵权行为的归责原则</w:t>
      </w:r>
    </w:p>
    <w:p w:rsidR="00A06BE9" w:rsidRP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一般侵权行为的构成要件</w:t>
      </w:r>
    </w:p>
    <w:p w:rsidR="00A06BE9" w:rsidRDefault="00A06BE9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06BE9">
        <w:rPr>
          <w:rFonts w:ascii="宋体" w:eastAsia="宋体" w:hAnsi="宋体" w:cs="宋体" w:hint="eastAsia"/>
          <w:color w:val="000000"/>
          <w:kern w:val="0"/>
          <w:szCs w:val="21"/>
        </w:rPr>
        <w:t>侵权责任方式与侵权责任的承担</w:t>
      </w:r>
    </w:p>
    <w:p w:rsidR="00DC761E" w:rsidRDefault="00DC761E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</w:p>
    <w:p w:rsidR="008924B1" w:rsidRDefault="008924B1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</w:p>
    <w:p w:rsidR="00F152FA" w:rsidRPr="00256359" w:rsidRDefault="00F152FA" w:rsidP="00F152FA">
      <w:pPr>
        <w:widowControl/>
        <w:shd w:val="clear" w:color="auto" w:fill="FFFFFF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5635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题型及分值</w:t>
      </w:r>
    </w:p>
    <w:p w:rsidR="00F152FA" w:rsidRDefault="00F152FA" w:rsidP="00A06BE9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</w:p>
    <w:p w:rsidR="008924B1" w:rsidRPr="008924B1" w:rsidRDefault="008924B1" w:rsidP="008924B1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《刑法学》部分（70分）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一、简答题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3小题，共30分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二、案例分析题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2小题，共40分</w:t>
      </w:r>
    </w:p>
    <w:p w:rsidR="008924B1" w:rsidRPr="00A06BE9" w:rsidRDefault="008924B1" w:rsidP="008924B1"/>
    <w:p w:rsidR="008924B1" w:rsidRPr="008924B1" w:rsidRDefault="008924B1" w:rsidP="008924B1">
      <w:pPr>
        <w:widowControl/>
        <w:shd w:val="clear" w:color="auto" w:fill="FFFFFF"/>
        <w:jc w:val="center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《民法学》部分（80分）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一、名词解释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4小题，共20分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二、简答题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3小题，共30分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三、论述题</w:t>
      </w:r>
    </w:p>
    <w:p w:rsidR="008924B1" w:rsidRPr="008924B1" w:rsidRDefault="008924B1" w:rsidP="008924B1">
      <w:pPr>
        <w:widowControl/>
        <w:shd w:val="clear" w:color="auto" w:fill="FFFFFF"/>
        <w:jc w:val="left"/>
        <w:rPr>
          <w:rFonts w:ascii="宋体" w:eastAsia="宋体" w:hAnsi="宋体" w:cs="宋体"/>
          <w:color w:val="555555"/>
          <w:kern w:val="0"/>
          <w:sz w:val="18"/>
          <w:szCs w:val="18"/>
        </w:rPr>
      </w:pPr>
      <w:r w:rsidRPr="008924B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1小题，共30分</w:t>
      </w:r>
    </w:p>
    <w:p w:rsidR="008924B1" w:rsidRPr="00A06BE9" w:rsidRDefault="008924B1"/>
    <w:sectPr w:rsidR="008924B1" w:rsidRPr="00A0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34F" w:rsidRDefault="00D6734F" w:rsidP="00A06BE9">
      <w:r>
        <w:separator/>
      </w:r>
    </w:p>
  </w:endnote>
  <w:endnote w:type="continuationSeparator" w:id="0">
    <w:p w:rsidR="00D6734F" w:rsidRDefault="00D6734F" w:rsidP="00A0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34F" w:rsidRDefault="00D6734F" w:rsidP="00A06BE9">
      <w:r>
        <w:separator/>
      </w:r>
    </w:p>
  </w:footnote>
  <w:footnote w:type="continuationSeparator" w:id="0">
    <w:p w:rsidR="00D6734F" w:rsidRDefault="00D6734F" w:rsidP="00A0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2D"/>
    <w:rsid w:val="000804BA"/>
    <w:rsid w:val="001066B8"/>
    <w:rsid w:val="00137E68"/>
    <w:rsid w:val="00256359"/>
    <w:rsid w:val="0058008B"/>
    <w:rsid w:val="008924B1"/>
    <w:rsid w:val="008B65F5"/>
    <w:rsid w:val="008E0032"/>
    <w:rsid w:val="00970FBE"/>
    <w:rsid w:val="00A06BE9"/>
    <w:rsid w:val="00BB172D"/>
    <w:rsid w:val="00D6734F"/>
    <w:rsid w:val="00DC761E"/>
    <w:rsid w:val="00F152FA"/>
    <w:rsid w:val="00FE07DF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315BF8-AC46-46E3-A91A-98DF8D91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6B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6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6BE9"/>
    <w:rPr>
      <w:sz w:val="18"/>
      <w:szCs w:val="18"/>
    </w:rPr>
  </w:style>
  <w:style w:type="character" w:styleId="a5">
    <w:name w:val="Strong"/>
    <w:basedOn w:val="a0"/>
    <w:uiPriority w:val="22"/>
    <w:qFormat/>
    <w:rsid w:val="00A06BE9"/>
    <w:rPr>
      <w:b/>
      <w:bCs/>
    </w:rPr>
  </w:style>
  <w:style w:type="paragraph" w:customStyle="1" w:styleId="pre">
    <w:name w:val="pre"/>
    <w:basedOn w:val="a"/>
    <w:rsid w:val="00A06B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0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964</Words>
  <Characters>5501</Characters>
  <Application>Microsoft Office Word</Application>
  <DocSecurity>0</DocSecurity>
  <Lines>45</Lines>
  <Paragraphs>12</Paragraphs>
  <ScaleCrop>false</ScaleCrop>
  <Company>china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2018-10-11T01:16:00Z</dcterms:created>
  <dcterms:modified xsi:type="dcterms:W3CDTF">2018-10-11T01:31:00Z</dcterms:modified>
</cp:coreProperties>
</file>